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FC853C" w:rsidR="00B83A17" w:rsidRDefault="00DF03EC">
      <w:pPr>
        <w:pStyle w:val="Heading1"/>
      </w:pPr>
      <w:proofErr w:type="spellStart"/>
      <w:r>
        <w:t>Eksistensi</w:t>
      </w:r>
      <w:proofErr w:type="spellEnd"/>
      <w:r>
        <w:t xml:space="preserve"> </w:t>
      </w:r>
      <w:proofErr w:type="spellStart"/>
      <w:r>
        <w:t>Gereja</w:t>
      </w:r>
      <w:proofErr w:type="spellEnd"/>
      <w:r>
        <w:t xml:space="preserve"> </w:t>
      </w:r>
      <w:proofErr w:type="spellStart"/>
      <w:r>
        <w:t>Protestan</w:t>
      </w:r>
      <w:proofErr w:type="spellEnd"/>
      <w:r>
        <w:t xml:space="preserve"> </w:t>
      </w:r>
      <w:r w:rsidR="00AE51A8">
        <w:t>Maluku (</w:t>
      </w:r>
      <w:r>
        <w:t xml:space="preserve">GPM) Sebagai </w:t>
      </w:r>
      <w:proofErr w:type="spellStart"/>
      <w:r>
        <w:t>Gereja</w:t>
      </w:r>
      <w:proofErr w:type="spellEnd"/>
      <w:r>
        <w:t xml:space="preserve"> Orang </w:t>
      </w:r>
      <w:proofErr w:type="spellStart"/>
      <w:r>
        <w:t>Basudara</w:t>
      </w:r>
      <w:proofErr w:type="spellEnd"/>
      <w:r w:rsidR="00AE51A8">
        <w:t xml:space="preserve"> (GOB)</w:t>
      </w:r>
      <w:r>
        <w:t xml:space="preserve">, </w:t>
      </w:r>
      <w:proofErr w:type="spellStart"/>
      <w:r>
        <w:t>Suatu</w:t>
      </w:r>
      <w:proofErr w:type="spellEnd"/>
      <w:r>
        <w:t xml:space="preserve"> </w:t>
      </w:r>
      <w:proofErr w:type="spellStart"/>
      <w:r>
        <w:t>Tawaran</w:t>
      </w:r>
      <w:proofErr w:type="spellEnd"/>
      <w:r>
        <w:t xml:space="preserve"> Model Misi </w:t>
      </w:r>
      <w:proofErr w:type="spellStart"/>
      <w:r>
        <w:t>Gereja</w:t>
      </w:r>
      <w:proofErr w:type="spellEnd"/>
      <w:r>
        <w:t xml:space="preserve"> Dalam </w:t>
      </w:r>
      <w:proofErr w:type="spellStart"/>
      <w:r>
        <w:t>Konteks</w:t>
      </w:r>
      <w:proofErr w:type="spellEnd"/>
      <w:r>
        <w:t xml:space="preserve"> Plural</w:t>
      </w:r>
    </w:p>
    <w:p w14:paraId="00000002" w14:textId="77777777" w:rsidR="00B83A17" w:rsidRDefault="00B83A17">
      <w:pPr>
        <w:ind w:right="-13"/>
        <w:rPr>
          <w:rFonts w:ascii="Cambria" w:eastAsia="Cambria" w:hAnsi="Cambria" w:cs="Cambria"/>
          <w:sz w:val="50"/>
          <w:szCs w:val="50"/>
        </w:rPr>
      </w:pPr>
    </w:p>
    <w:p w14:paraId="00000003" w14:textId="4F8473D2" w:rsidR="00B83A17" w:rsidRDefault="00DF03EC">
      <w:pPr>
        <w:pBdr>
          <w:top w:val="nil"/>
          <w:left w:val="nil"/>
          <w:bottom w:val="nil"/>
          <w:right w:val="nil"/>
          <w:between w:val="nil"/>
        </w:pBdr>
        <w:jc w:val="left"/>
        <w:rPr>
          <w:color w:val="000000"/>
          <w:sz w:val="21"/>
          <w:szCs w:val="21"/>
          <w:highlight w:val="white"/>
        </w:rPr>
      </w:pPr>
      <w:r>
        <w:rPr>
          <w:color w:val="000000"/>
          <w:highlight w:val="white"/>
        </w:rPr>
        <w:t xml:space="preserve">Fiona </w:t>
      </w:r>
      <w:proofErr w:type="spellStart"/>
      <w:r>
        <w:rPr>
          <w:color w:val="000000"/>
          <w:highlight w:val="white"/>
        </w:rPr>
        <w:t>Anggraini</w:t>
      </w:r>
      <w:proofErr w:type="spellEnd"/>
      <w:r>
        <w:rPr>
          <w:color w:val="000000"/>
          <w:highlight w:val="white"/>
        </w:rPr>
        <w:t xml:space="preserve"> Toisuta</w:t>
      </w:r>
      <w:r>
        <w:rPr>
          <w:color w:val="000000"/>
          <w:sz w:val="21"/>
          <w:szCs w:val="21"/>
          <w:highlight w:val="white"/>
          <w:vertAlign w:val="superscript"/>
        </w:rPr>
        <w:t>1</w:t>
      </w:r>
      <w:r>
        <w:rPr>
          <w:color w:val="000000"/>
          <w:sz w:val="21"/>
          <w:szCs w:val="21"/>
          <w:highlight w:val="white"/>
        </w:rPr>
        <w:t xml:space="preserve">, Radja </w:t>
      </w:r>
      <w:proofErr w:type="spellStart"/>
      <w:r>
        <w:rPr>
          <w:color w:val="000000"/>
          <w:sz w:val="21"/>
          <w:szCs w:val="21"/>
          <w:highlight w:val="white"/>
        </w:rPr>
        <w:t>Natongam</w:t>
      </w:r>
      <w:proofErr w:type="spellEnd"/>
      <w:r>
        <w:rPr>
          <w:color w:val="000000"/>
          <w:sz w:val="21"/>
          <w:szCs w:val="21"/>
          <w:highlight w:val="white"/>
        </w:rPr>
        <w:t xml:space="preserve"> Sianturi</w:t>
      </w:r>
      <w:r>
        <w:rPr>
          <w:color w:val="000000"/>
          <w:sz w:val="21"/>
          <w:szCs w:val="21"/>
          <w:highlight w:val="white"/>
          <w:vertAlign w:val="superscript"/>
        </w:rPr>
        <w:t>2</w:t>
      </w:r>
      <w:r>
        <w:rPr>
          <w:color w:val="000000"/>
          <w:sz w:val="21"/>
          <w:szCs w:val="21"/>
          <w:highlight w:val="white"/>
        </w:rPr>
        <w:t xml:space="preserve">, </w:t>
      </w:r>
      <w:r w:rsidR="002F32D2">
        <w:rPr>
          <w:color w:val="000000"/>
          <w:sz w:val="21"/>
          <w:szCs w:val="21"/>
          <w:highlight w:val="white"/>
        </w:rPr>
        <w:t>Alter Imanuel Wowor</w:t>
      </w:r>
      <w:r w:rsidR="002F32D2" w:rsidRPr="002F32D2">
        <w:rPr>
          <w:color w:val="000000"/>
          <w:sz w:val="21"/>
          <w:szCs w:val="21"/>
          <w:highlight w:val="white"/>
          <w:vertAlign w:val="superscript"/>
        </w:rPr>
        <w:t>3</w:t>
      </w:r>
      <w:r w:rsidR="002F32D2">
        <w:rPr>
          <w:color w:val="000000"/>
          <w:sz w:val="21"/>
          <w:szCs w:val="21"/>
          <w:highlight w:val="white"/>
        </w:rPr>
        <w:t xml:space="preserve">, </w:t>
      </w:r>
      <w:r>
        <w:rPr>
          <w:color w:val="000000"/>
          <w:sz w:val="21"/>
          <w:szCs w:val="21"/>
          <w:highlight w:val="white"/>
        </w:rPr>
        <w:t xml:space="preserve">Priscila </w:t>
      </w:r>
      <w:proofErr w:type="spellStart"/>
      <w:r>
        <w:rPr>
          <w:color w:val="000000"/>
          <w:sz w:val="21"/>
          <w:szCs w:val="21"/>
          <w:highlight w:val="white"/>
        </w:rPr>
        <w:t>Feibe</w:t>
      </w:r>
      <w:proofErr w:type="spellEnd"/>
      <w:r>
        <w:rPr>
          <w:color w:val="000000"/>
          <w:sz w:val="21"/>
          <w:szCs w:val="21"/>
          <w:highlight w:val="white"/>
        </w:rPr>
        <w:t xml:space="preserve"> Rampengan</w:t>
      </w:r>
      <w:r w:rsidR="002F32D2">
        <w:rPr>
          <w:color w:val="000000"/>
          <w:sz w:val="21"/>
          <w:szCs w:val="21"/>
          <w:highlight w:val="white"/>
          <w:vertAlign w:val="superscript"/>
        </w:rPr>
        <w:t>4</w:t>
      </w:r>
    </w:p>
    <w:p w14:paraId="00000004" w14:textId="7146EE85" w:rsidR="00B83A17" w:rsidRPr="002F32D2" w:rsidRDefault="00000000">
      <w:pPr>
        <w:pBdr>
          <w:top w:val="nil"/>
          <w:left w:val="nil"/>
          <w:bottom w:val="nil"/>
          <w:right w:val="nil"/>
          <w:between w:val="nil"/>
        </w:pBdr>
        <w:jc w:val="left"/>
        <w:rPr>
          <w:color w:val="000000"/>
          <w:sz w:val="21"/>
          <w:szCs w:val="21"/>
          <w:highlight w:val="white"/>
        </w:rPr>
      </w:pPr>
      <w:r w:rsidRPr="002F32D2">
        <w:rPr>
          <w:color w:val="000000"/>
          <w:sz w:val="24"/>
          <w:szCs w:val="24"/>
          <w:highlight w:val="white"/>
          <w:vertAlign w:val="superscript"/>
        </w:rPr>
        <w:t>1</w:t>
      </w:r>
      <w:r w:rsidR="002F32D2" w:rsidRPr="002F32D2">
        <w:rPr>
          <w:color w:val="000000"/>
          <w:sz w:val="21"/>
          <w:szCs w:val="21"/>
          <w:highlight w:val="white"/>
        </w:rPr>
        <w:t xml:space="preserve">Sekolah Tinggi </w:t>
      </w:r>
      <w:proofErr w:type="spellStart"/>
      <w:r w:rsidR="002F32D2" w:rsidRPr="002F32D2">
        <w:rPr>
          <w:color w:val="000000"/>
          <w:sz w:val="21"/>
          <w:szCs w:val="21"/>
          <w:highlight w:val="white"/>
        </w:rPr>
        <w:t>Filsafat</w:t>
      </w:r>
      <w:proofErr w:type="spellEnd"/>
      <w:r w:rsidR="002F32D2" w:rsidRPr="002F32D2">
        <w:rPr>
          <w:color w:val="000000"/>
          <w:sz w:val="21"/>
          <w:szCs w:val="21"/>
          <w:highlight w:val="white"/>
        </w:rPr>
        <w:t xml:space="preserve"> </w:t>
      </w:r>
      <w:proofErr w:type="spellStart"/>
      <w:r w:rsidR="002F32D2" w:rsidRPr="002F32D2">
        <w:rPr>
          <w:color w:val="000000"/>
          <w:sz w:val="21"/>
          <w:szCs w:val="21"/>
          <w:highlight w:val="white"/>
        </w:rPr>
        <w:t>Teologi</w:t>
      </w:r>
      <w:proofErr w:type="spellEnd"/>
      <w:r w:rsidR="002F32D2" w:rsidRPr="002F32D2">
        <w:rPr>
          <w:color w:val="000000"/>
          <w:sz w:val="21"/>
          <w:szCs w:val="21"/>
          <w:highlight w:val="white"/>
        </w:rPr>
        <w:t xml:space="preserve"> Jakarta</w:t>
      </w:r>
    </w:p>
    <w:p w14:paraId="420E58B3" w14:textId="77777777" w:rsidR="002F32D2" w:rsidRDefault="00000000">
      <w:pPr>
        <w:pBdr>
          <w:top w:val="nil"/>
          <w:left w:val="nil"/>
          <w:bottom w:val="nil"/>
          <w:right w:val="nil"/>
          <w:between w:val="nil"/>
        </w:pBdr>
        <w:jc w:val="left"/>
        <w:rPr>
          <w:color w:val="000000"/>
          <w:sz w:val="21"/>
          <w:szCs w:val="21"/>
          <w:highlight w:val="white"/>
        </w:rPr>
      </w:pPr>
      <w:r>
        <w:rPr>
          <w:color w:val="000000"/>
          <w:sz w:val="21"/>
          <w:szCs w:val="21"/>
          <w:highlight w:val="white"/>
          <w:vertAlign w:val="superscript"/>
        </w:rPr>
        <w:t>2</w:t>
      </w:r>
      <w:r w:rsidR="002F32D2">
        <w:rPr>
          <w:color w:val="000000"/>
          <w:sz w:val="21"/>
          <w:szCs w:val="21"/>
          <w:highlight w:val="white"/>
        </w:rPr>
        <w:t xml:space="preserve">Sekolah Tinggi </w:t>
      </w:r>
      <w:proofErr w:type="spellStart"/>
      <w:r w:rsidR="002F32D2">
        <w:rPr>
          <w:color w:val="000000"/>
          <w:sz w:val="21"/>
          <w:szCs w:val="21"/>
          <w:highlight w:val="white"/>
        </w:rPr>
        <w:t>Filsafat</w:t>
      </w:r>
      <w:proofErr w:type="spellEnd"/>
      <w:r w:rsidR="002F32D2">
        <w:rPr>
          <w:color w:val="000000"/>
          <w:sz w:val="21"/>
          <w:szCs w:val="21"/>
          <w:highlight w:val="white"/>
        </w:rPr>
        <w:t xml:space="preserve"> </w:t>
      </w:r>
      <w:proofErr w:type="spellStart"/>
      <w:r w:rsidR="002F32D2">
        <w:rPr>
          <w:color w:val="000000"/>
          <w:sz w:val="21"/>
          <w:szCs w:val="21"/>
          <w:highlight w:val="white"/>
        </w:rPr>
        <w:t>Teologi</w:t>
      </w:r>
      <w:proofErr w:type="spellEnd"/>
      <w:r w:rsidR="002F32D2">
        <w:rPr>
          <w:color w:val="000000"/>
          <w:sz w:val="21"/>
          <w:szCs w:val="21"/>
          <w:highlight w:val="white"/>
        </w:rPr>
        <w:t xml:space="preserve"> Jakarta</w:t>
      </w:r>
    </w:p>
    <w:p w14:paraId="45A4E5CF" w14:textId="1F0716CE" w:rsidR="002F32D2" w:rsidRPr="002F32D2" w:rsidRDefault="002F32D2">
      <w:pPr>
        <w:pBdr>
          <w:top w:val="nil"/>
          <w:left w:val="nil"/>
          <w:bottom w:val="nil"/>
          <w:right w:val="nil"/>
          <w:between w:val="nil"/>
        </w:pBdr>
        <w:jc w:val="left"/>
        <w:rPr>
          <w:color w:val="000000"/>
          <w:sz w:val="21"/>
          <w:szCs w:val="21"/>
          <w:highlight w:val="white"/>
          <w:vertAlign w:val="superscript"/>
        </w:rPr>
      </w:pPr>
      <w:r w:rsidRPr="002F32D2">
        <w:rPr>
          <w:color w:val="000000"/>
          <w:sz w:val="21"/>
          <w:szCs w:val="21"/>
          <w:highlight w:val="white"/>
          <w:vertAlign w:val="superscript"/>
        </w:rPr>
        <w:t>3</w:t>
      </w:r>
      <w:r>
        <w:rPr>
          <w:color w:val="000000"/>
          <w:sz w:val="21"/>
          <w:szCs w:val="21"/>
          <w:highlight w:val="white"/>
        </w:rPr>
        <w:t xml:space="preserve">Sekolah Tinggi </w:t>
      </w:r>
      <w:proofErr w:type="spellStart"/>
      <w:r>
        <w:rPr>
          <w:color w:val="000000"/>
          <w:sz w:val="21"/>
          <w:szCs w:val="21"/>
          <w:highlight w:val="white"/>
        </w:rPr>
        <w:t>Filsafat</w:t>
      </w:r>
      <w:proofErr w:type="spellEnd"/>
      <w:r>
        <w:rPr>
          <w:color w:val="000000"/>
          <w:sz w:val="21"/>
          <w:szCs w:val="21"/>
          <w:highlight w:val="white"/>
        </w:rPr>
        <w:t xml:space="preserve"> </w:t>
      </w:r>
      <w:proofErr w:type="spellStart"/>
      <w:r>
        <w:rPr>
          <w:color w:val="000000"/>
          <w:sz w:val="21"/>
          <w:szCs w:val="21"/>
          <w:highlight w:val="white"/>
        </w:rPr>
        <w:t>Teologi</w:t>
      </w:r>
      <w:proofErr w:type="spellEnd"/>
      <w:r>
        <w:rPr>
          <w:color w:val="000000"/>
          <w:sz w:val="21"/>
          <w:szCs w:val="21"/>
          <w:highlight w:val="white"/>
        </w:rPr>
        <w:t xml:space="preserve"> Jakarta</w:t>
      </w:r>
    </w:p>
    <w:p w14:paraId="4CE9A394" w14:textId="4E07DF1C" w:rsidR="00BE60A7" w:rsidRDefault="002F32D2">
      <w:pPr>
        <w:pBdr>
          <w:top w:val="nil"/>
          <w:left w:val="nil"/>
          <w:bottom w:val="nil"/>
          <w:right w:val="nil"/>
          <w:between w:val="nil"/>
        </w:pBdr>
        <w:jc w:val="left"/>
        <w:rPr>
          <w:color w:val="000000"/>
          <w:sz w:val="21"/>
          <w:szCs w:val="21"/>
          <w:highlight w:val="white"/>
        </w:rPr>
      </w:pPr>
      <w:r>
        <w:rPr>
          <w:color w:val="000000"/>
          <w:sz w:val="21"/>
          <w:szCs w:val="21"/>
          <w:highlight w:val="white"/>
          <w:vertAlign w:val="superscript"/>
        </w:rPr>
        <w:t>4</w:t>
      </w:r>
      <w:r>
        <w:rPr>
          <w:color w:val="000000"/>
          <w:sz w:val="21"/>
          <w:szCs w:val="21"/>
          <w:highlight w:val="white"/>
        </w:rPr>
        <w:t xml:space="preserve">Sekolah Tinggi </w:t>
      </w:r>
      <w:proofErr w:type="spellStart"/>
      <w:r>
        <w:rPr>
          <w:color w:val="000000"/>
          <w:sz w:val="21"/>
          <w:szCs w:val="21"/>
          <w:highlight w:val="white"/>
        </w:rPr>
        <w:t>Filsafat</w:t>
      </w:r>
      <w:proofErr w:type="spellEnd"/>
      <w:r>
        <w:rPr>
          <w:color w:val="000000"/>
          <w:sz w:val="21"/>
          <w:szCs w:val="21"/>
          <w:highlight w:val="white"/>
        </w:rPr>
        <w:t xml:space="preserve"> </w:t>
      </w:r>
      <w:proofErr w:type="spellStart"/>
      <w:r>
        <w:rPr>
          <w:color w:val="000000"/>
          <w:sz w:val="21"/>
          <w:szCs w:val="21"/>
          <w:highlight w:val="white"/>
        </w:rPr>
        <w:t>Teologi</w:t>
      </w:r>
      <w:proofErr w:type="spellEnd"/>
      <w:r>
        <w:rPr>
          <w:color w:val="000000"/>
          <w:sz w:val="21"/>
          <w:szCs w:val="21"/>
          <w:highlight w:val="white"/>
        </w:rPr>
        <w:t xml:space="preserve"> Jakarta</w:t>
      </w:r>
    </w:p>
    <w:p w14:paraId="00000006" w14:textId="56AACE3B" w:rsidR="00B83A17" w:rsidRDefault="00000000">
      <w:pPr>
        <w:pBdr>
          <w:top w:val="nil"/>
          <w:left w:val="nil"/>
          <w:bottom w:val="nil"/>
          <w:right w:val="nil"/>
          <w:between w:val="nil"/>
        </w:pBdr>
        <w:jc w:val="left"/>
        <w:rPr>
          <w:i/>
          <w:color w:val="000000"/>
        </w:rPr>
      </w:pPr>
      <w:r>
        <w:rPr>
          <w:i/>
          <w:color w:val="000000"/>
          <w:sz w:val="20"/>
          <w:szCs w:val="20"/>
        </w:rPr>
        <w:t>Correspondence:</w:t>
      </w:r>
      <w:r w:rsidR="00DF03EC">
        <w:rPr>
          <w:i/>
          <w:color w:val="000000"/>
          <w:sz w:val="20"/>
          <w:szCs w:val="20"/>
        </w:rPr>
        <w:t xml:space="preserve"> </w:t>
      </w:r>
      <w:hyperlink r:id="rId8" w:history="1">
        <w:r w:rsidR="00520B3D">
          <w:rPr>
            <w:rStyle w:val="Hyperlink"/>
            <w:i/>
            <w:sz w:val="20"/>
            <w:szCs w:val="20"/>
          </w:rPr>
          <w:t>fiona.toisuta@stftjakarta.ac.id</w:t>
        </w:r>
      </w:hyperlink>
      <w:r w:rsidR="00BE60A7">
        <w:rPr>
          <w:i/>
          <w:sz w:val="20"/>
          <w:szCs w:val="20"/>
        </w:rPr>
        <w:t xml:space="preserve"> </w:t>
      </w:r>
    </w:p>
    <w:p w14:paraId="00000007" w14:textId="77777777" w:rsidR="00B83A17" w:rsidRDefault="00B83A17">
      <w:pPr>
        <w:rPr>
          <w:rFonts w:ascii="NewsGoth XCn BT" w:eastAsia="NewsGoth XCn BT" w:hAnsi="NewsGoth XCn BT" w:cs="NewsGoth XCn BT"/>
          <w:color w:val="000000"/>
          <w:sz w:val="40"/>
          <w:szCs w:val="40"/>
        </w:rPr>
      </w:pPr>
    </w:p>
    <w:p w14:paraId="00000008" w14:textId="77777777" w:rsidR="00B83A17" w:rsidRDefault="00000000">
      <w:pPr>
        <w:pBdr>
          <w:top w:val="nil"/>
          <w:left w:val="nil"/>
          <w:bottom w:val="nil"/>
          <w:right w:val="nil"/>
          <w:between w:val="nil"/>
        </w:pBdr>
        <w:tabs>
          <w:tab w:val="left" w:pos="1980"/>
        </w:tabs>
        <w:spacing w:after="200" w:line="216" w:lineRule="auto"/>
        <w:ind w:right="-11"/>
        <w:rPr>
          <w:color w:val="000000"/>
          <w:sz w:val="19"/>
          <w:szCs w:val="19"/>
        </w:rPr>
      </w:pPr>
      <w:r>
        <w:rPr>
          <w:b/>
          <w:color w:val="000000"/>
          <w:sz w:val="19"/>
          <w:szCs w:val="19"/>
        </w:rPr>
        <w:t>Abstract</w:t>
      </w:r>
      <w:r>
        <w:rPr>
          <w:color w:val="000000"/>
          <w:sz w:val="19"/>
          <w:szCs w:val="19"/>
        </w:rPr>
        <w:t xml:space="preserve">: Jika </w:t>
      </w:r>
      <w:proofErr w:type="spellStart"/>
      <w:r>
        <w:rPr>
          <w:color w:val="000000"/>
          <w:sz w:val="19"/>
          <w:szCs w:val="19"/>
        </w:rPr>
        <w:t>naskah</w:t>
      </w:r>
      <w:proofErr w:type="spellEnd"/>
      <w:r>
        <w:rPr>
          <w:color w:val="000000"/>
          <w:sz w:val="19"/>
          <w:szCs w:val="19"/>
        </w:rPr>
        <w:t xml:space="preserve"> </w:t>
      </w:r>
      <w:proofErr w:type="spellStart"/>
      <w:r>
        <w:rPr>
          <w:color w:val="000000"/>
          <w:sz w:val="19"/>
          <w:szCs w:val="19"/>
        </w:rPr>
        <w:t>dalam</w:t>
      </w:r>
      <w:proofErr w:type="spellEnd"/>
      <w:r>
        <w:rPr>
          <w:color w:val="000000"/>
          <w:sz w:val="19"/>
          <w:szCs w:val="19"/>
        </w:rPr>
        <w:t xml:space="preserve"> </w:t>
      </w:r>
      <w:proofErr w:type="spellStart"/>
      <w:r>
        <w:rPr>
          <w:color w:val="000000"/>
          <w:sz w:val="19"/>
          <w:szCs w:val="19"/>
        </w:rPr>
        <w:t>bahasa</w:t>
      </w:r>
      <w:proofErr w:type="spellEnd"/>
      <w:r>
        <w:rPr>
          <w:color w:val="000000"/>
          <w:sz w:val="19"/>
          <w:szCs w:val="19"/>
        </w:rPr>
        <w:t xml:space="preserve"> Indonesia, </w:t>
      </w:r>
      <w:proofErr w:type="spellStart"/>
      <w:r>
        <w:rPr>
          <w:color w:val="000000"/>
          <w:sz w:val="19"/>
          <w:szCs w:val="19"/>
        </w:rPr>
        <w:t>bagian</w:t>
      </w:r>
      <w:proofErr w:type="spellEnd"/>
      <w:r>
        <w:rPr>
          <w:color w:val="000000"/>
          <w:sz w:val="19"/>
          <w:szCs w:val="19"/>
        </w:rPr>
        <w:t xml:space="preserve"> </w:t>
      </w:r>
      <w:proofErr w:type="spellStart"/>
      <w:r>
        <w:rPr>
          <w:color w:val="000000"/>
          <w:sz w:val="19"/>
          <w:szCs w:val="19"/>
        </w:rPr>
        <w:t>ini</w:t>
      </w:r>
      <w:proofErr w:type="spellEnd"/>
      <w:r>
        <w:rPr>
          <w:color w:val="000000"/>
          <w:sz w:val="19"/>
          <w:szCs w:val="19"/>
        </w:rPr>
        <w:t xml:space="preserve"> </w:t>
      </w:r>
      <w:proofErr w:type="spellStart"/>
      <w:r>
        <w:rPr>
          <w:color w:val="000000"/>
          <w:sz w:val="19"/>
          <w:szCs w:val="19"/>
        </w:rPr>
        <w:t>dikosongkan</w:t>
      </w:r>
      <w:proofErr w:type="spellEnd"/>
      <w:r>
        <w:rPr>
          <w:color w:val="000000"/>
          <w:sz w:val="19"/>
          <w:szCs w:val="19"/>
        </w:rPr>
        <w:t xml:space="preserve"> </w:t>
      </w:r>
      <w:proofErr w:type="spellStart"/>
      <w:r>
        <w:rPr>
          <w:color w:val="000000"/>
          <w:sz w:val="19"/>
          <w:szCs w:val="19"/>
        </w:rPr>
        <w:t>dulu</w:t>
      </w:r>
      <w:proofErr w:type="spellEnd"/>
      <w:r>
        <w:rPr>
          <w:color w:val="000000"/>
          <w:sz w:val="19"/>
          <w:szCs w:val="19"/>
        </w:rPr>
        <w:t xml:space="preserve"> dan </w:t>
      </w:r>
      <w:proofErr w:type="spellStart"/>
      <w:r>
        <w:rPr>
          <w:color w:val="000000"/>
          <w:sz w:val="19"/>
          <w:szCs w:val="19"/>
        </w:rPr>
        <w:t>dilengkapi</w:t>
      </w:r>
      <w:proofErr w:type="spellEnd"/>
      <w:r>
        <w:rPr>
          <w:color w:val="000000"/>
          <w:sz w:val="19"/>
          <w:szCs w:val="19"/>
        </w:rPr>
        <w:t xml:space="preserve"> </w:t>
      </w:r>
      <w:proofErr w:type="spellStart"/>
      <w:r>
        <w:rPr>
          <w:color w:val="000000"/>
          <w:sz w:val="19"/>
          <w:szCs w:val="19"/>
        </w:rPr>
        <w:t>setelah</w:t>
      </w:r>
      <w:proofErr w:type="spellEnd"/>
      <w:r>
        <w:rPr>
          <w:color w:val="000000"/>
          <w:sz w:val="19"/>
          <w:szCs w:val="19"/>
        </w:rPr>
        <w:t xml:space="preserve"> </w:t>
      </w:r>
      <w:proofErr w:type="spellStart"/>
      <w:r>
        <w:rPr>
          <w:color w:val="000000"/>
          <w:sz w:val="19"/>
          <w:szCs w:val="19"/>
        </w:rPr>
        <w:t>naskah</w:t>
      </w:r>
      <w:proofErr w:type="spellEnd"/>
      <w:r>
        <w:rPr>
          <w:color w:val="000000"/>
          <w:sz w:val="19"/>
          <w:szCs w:val="19"/>
        </w:rPr>
        <w:t xml:space="preserve"> </w:t>
      </w:r>
      <w:proofErr w:type="spellStart"/>
      <w:r>
        <w:rPr>
          <w:color w:val="000000"/>
          <w:sz w:val="19"/>
          <w:szCs w:val="19"/>
        </w:rPr>
        <w:t>diterima</w:t>
      </w:r>
      <w:proofErr w:type="spellEnd"/>
      <w:r>
        <w:rPr>
          <w:color w:val="000000"/>
          <w:sz w:val="19"/>
          <w:szCs w:val="19"/>
        </w:rPr>
        <w:t xml:space="preserve"> (accepted) </w:t>
      </w:r>
      <w:proofErr w:type="spellStart"/>
      <w:r>
        <w:rPr>
          <w:color w:val="000000"/>
          <w:sz w:val="19"/>
          <w:szCs w:val="19"/>
        </w:rPr>
        <w:t>tanpa</w:t>
      </w:r>
      <w:proofErr w:type="spellEnd"/>
      <w:r>
        <w:rPr>
          <w:color w:val="000000"/>
          <w:sz w:val="19"/>
          <w:szCs w:val="19"/>
        </w:rPr>
        <w:t xml:space="preserve"> </w:t>
      </w:r>
      <w:proofErr w:type="spellStart"/>
      <w:r>
        <w:rPr>
          <w:color w:val="000000"/>
          <w:sz w:val="19"/>
          <w:szCs w:val="19"/>
        </w:rPr>
        <w:t>harus</w:t>
      </w:r>
      <w:proofErr w:type="spellEnd"/>
      <w:r>
        <w:rPr>
          <w:color w:val="000000"/>
          <w:sz w:val="19"/>
          <w:szCs w:val="19"/>
        </w:rPr>
        <w:t xml:space="preserve"> </w:t>
      </w:r>
      <w:proofErr w:type="spellStart"/>
      <w:r>
        <w:rPr>
          <w:color w:val="000000"/>
          <w:sz w:val="19"/>
          <w:szCs w:val="19"/>
        </w:rPr>
        <w:t>ditulis</w:t>
      </w:r>
      <w:proofErr w:type="spellEnd"/>
      <w:r>
        <w:rPr>
          <w:color w:val="000000"/>
          <w:sz w:val="19"/>
          <w:szCs w:val="19"/>
        </w:rPr>
        <w:t xml:space="preserve"> </w:t>
      </w:r>
      <w:proofErr w:type="spellStart"/>
      <w:r>
        <w:rPr>
          <w:color w:val="000000"/>
          <w:sz w:val="19"/>
          <w:szCs w:val="19"/>
        </w:rPr>
        <w:t>secara</w:t>
      </w:r>
      <w:proofErr w:type="spellEnd"/>
      <w:r>
        <w:rPr>
          <w:color w:val="000000"/>
          <w:sz w:val="19"/>
          <w:szCs w:val="19"/>
        </w:rPr>
        <w:t xml:space="preserve"> </w:t>
      </w:r>
      <w:r>
        <w:rPr>
          <w:i/>
          <w:color w:val="000000"/>
          <w:sz w:val="19"/>
          <w:szCs w:val="19"/>
        </w:rPr>
        <w:t>italic</w:t>
      </w:r>
      <w:r>
        <w:rPr>
          <w:color w:val="000000"/>
          <w:sz w:val="19"/>
          <w:szCs w:val="19"/>
        </w:rPr>
        <w:t xml:space="preserve">. </w:t>
      </w:r>
    </w:p>
    <w:p w14:paraId="00000009" w14:textId="2F765471" w:rsidR="00B83A17" w:rsidRDefault="00000000">
      <w:pPr>
        <w:pBdr>
          <w:top w:val="nil"/>
          <w:left w:val="nil"/>
          <w:bottom w:val="nil"/>
          <w:right w:val="nil"/>
          <w:between w:val="nil"/>
        </w:pBdr>
        <w:tabs>
          <w:tab w:val="left" w:pos="1980"/>
        </w:tabs>
        <w:spacing w:after="200" w:line="216" w:lineRule="auto"/>
        <w:ind w:right="-11"/>
        <w:rPr>
          <w:color w:val="000000"/>
          <w:sz w:val="19"/>
          <w:szCs w:val="19"/>
        </w:rPr>
      </w:pPr>
      <w:proofErr w:type="spellStart"/>
      <w:r>
        <w:rPr>
          <w:b/>
          <w:color w:val="000000"/>
          <w:sz w:val="19"/>
          <w:szCs w:val="19"/>
        </w:rPr>
        <w:t>Abstrak</w:t>
      </w:r>
      <w:proofErr w:type="spellEnd"/>
      <w:r>
        <w:rPr>
          <w:b/>
          <w:color w:val="000000"/>
          <w:sz w:val="19"/>
          <w:szCs w:val="19"/>
        </w:rPr>
        <w:t>:</w:t>
      </w:r>
      <w:r>
        <w:rPr>
          <w:color w:val="000000"/>
          <w:sz w:val="19"/>
          <w:szCs w:val="19"/>
        </w:rPr>
        <w:t xml:space="preserve"> </w:t>
      </w:r>
      <w:proofErr w:type="spellStart"/>
      <w:r w:rsidR="00DF03EC">
        <w:rPr>
          <w:color w:val="000000"/>
          <w:sz w:val="19"/>
          <w:szCs w:val="19"/>
        </w:rPr>
        <w:t>Kehidupan</w:t>
      </w:r>
      <w:proofErr w:type="spellEnd"/>
      <w:r w:rsidR="00DF03EC">
        <w:rPr>
          <w:color w:val="000000"/>
          <w:sz w:val="19"/>
          <w:szCs w:val="19"/>
        </w:rPr>
        <w:t xml:space="preserve"> Masyarakat Indonesia yang plural dan </w:t>
      </w:r>
      <w:proofErr w:type="spellStart"/>
      <w:r w:rsidR="00DF03EC">
        <w:rPr>
          <w:color w:val="000000"/>
          <w:sz w:val="19"/>
          <w:szCs w:val="19"/>
        </w:rPr>
        <w:t>kenangan</w:t>
      </w:r>
      <w:proofErr w:type="spellEnd"/>
      <w:r w:rsidR="00DF03EC">
        <w:rPr>
          <w:color w:val="000000"/>
          <w:sz w:val="19"/>
          <w:szCs w:val="19"/>
        </w:rPr>
        <w:t xml:space="preserve"> </w:t>
      </w:r>
      <w:proofErr w:type="spellStart"/>
      <w:r w:rsidR="00DF03EC">
        <w:rPr>
          <w:color w:val="000000"/>
          <w:sz w:val="19"/>
          <w:szCs w:val="19"/>
        </w:rPr>
        <w:t>konflik</w:t>
      </w:r>
      <w:proofErr w:type="spellEnd"/>
      <w:r w:rsidR="00DF03EC">
        <w:rPr>
          <w:color w:val="000000"/>
          <w:sz w:val="19"/>
          <w:szCs w:val="19"/>
        </w:rPr>
        <w:t xml:space="preserve"> </w:t>
      </w:r>
      <w:proofErr w:type="spellStart"/>
      <w:r w:rsidR="00DF03EC">
        <w:rPr>
          <w:color w:val="000000"/>
          <w:sz w:val="19"/>
          <w:szCs w:val="19"/>
        </w:rPr>
        <w:t>beragamanya</w:t>
      </w:r>
      <w:proofErr w:type="spellEnd"/>
      <w:r w:rsidR="00DF03EC">
        <w:rPr>
          <w:color w:val="000000"/>
          <w:sz w:val="19"/>
          <w:szCs w:val="19"/>
        </w:rPr>
        <w:t xml:space="preserve">, </w:t>
      </w:r>
      <w:proofErr w:type="spellStart"/>
      <w:r w:rsidR="00DF03EC">
        <w:rPr>
          <w:color w:val="000000"/>
          <w:sz w:val="19"/>
          <w:szCs w:val="19"/>
        </w:rPr>
        <w:t>terkhusus</w:t>
      </w:r>
      <w:proofErr w:type="spellEnd"/>
      <w:r w:rsidR="00DF03EC">
        <w:rPr>
          <w:color w:val="000000"/>
          <w:sz w:val="19"/>
          <w:szCs w:val="19"/>
        </w:rPr>
        <w:t xml:space="preserve"> di Maluku sangat </w:t>
      </w:r>
      <w:proofErr w:type="spellStart"/>
      <w:r w:rsidR="00DF03EC">
        <w:rPr>
          <w:color w:val="000000"/>
          <w:sz w:val="19"/>
          <w:szCs w:val="19"/>
        </w:rPr>
        <w:t>memengaruhi</w:t>
      </w:r>
      <w:proofErr w:type="spellEnd"/>
      <w:r w:rsidR="00DF03EC">
        <w:rPr>
          <w:color w:val="000000"/>
          <w:sz w:val="19"/>
          <w:szCs w:val="19"/>
        </w:rPr>
        <w:t xml:space="preserve"> </w:t>
      </w:r>
      <w:proofErr w:type="spellStart"/>
      <w:r w:rsidR="00DF03EC">
        <w:rPr>
          <w:color w:val="000000"/>
          <w:sz w:val="19"/>
          <w:szCs w:val="19"/>
        </w:rPr>
        <w:t>perjalanan</w:t>
      </w:r>
      <w:proofErr w:type="spellEnd"/>
      <w:r w:rsidR="00DF03EC">
        <w:rPr>
          <w:color w:val="000000"/>
          <w:sz w:val="19"/>
          <w:szCs w:val="19"/>
        </w:rPr>
        <w:t xml:space="preserve"> </w:t>
      </w:r>
      <w:proofErr w:type="spellStart"/>
      <w:r w:rsidR="00DF03EC">
        <w:rPr>
          <w:color w:val="000000"/>
          <w:sz w:val="19"/>
          <w:szCs w:val="19"/>
        </w:rPr>
        <w:t>Gereja</w:t>
      </w:r>
      <w:proofErr w:type="spellEnd"/>
      <w:r w:rsidR="00DF03EC">
        <w:rPr>
          <w:color w:val="000000"/>
          <w:sz w:val="19"/>
          <w:szCs w:val="19"/>
        </w:rPr>
        <w:t xml:space="preserve"> </w:t>
      </w:r>
      <w:proofErr w:type="spellStart"/>
      <w:r w:rsidR="00DF03EC">
        <w:rPr>
          <w:color w:val="000000"/>
          <w:sz w:val="19"/>
          <w:szCs w:val="19"/>
        </w:rPr>
        <w:t>Protestan</w:t>
      </w:r>
      <w:proofErr w:type="spellEnd"/>
      <w:r w:rsidR="00DF03EC">
        <w:rPr>
          <w:color w:val="000000"/>
          <w:sz w:val="19"/>
          <w:szCs w:val="19"/>
        </w:rPr>
        <w:t xml:space="preserve"> Maluku (GPM) </w:t>
      </w:r>
      <w:proofErr w:type="spellStart"/>
      <w:r w:rsidR="00DF03EC">
        <w:rPr>
          <w:color w:val="000000"/>
          <w:sz w:val="19"/>
          <w:szCs w:val="19"/>
        </w:rPr>
        <w:t>sehingga</w:t>
      </w:r>
      <w:proofErr w:type="spellEnd"/>
      <w:r w:rsidR="00DF03EC">
        <w:rPr>
          <w:color w:val="000000"/>
          <w:sz w:val="19"/>
          <w:szCs w:val="19"/>
        </w:rPr>
        <w:t xml:space="preserve"> </w:t>
      </w:r>
      <w:proofErr w:type="spellStart"/>
      <w:r w:rsidR="00DF03EC">
        <w:rPr>
          <w:color w:val="000000"/>
          <w:sz w:val="19"/>
          <w:szCs w:val="19"/>
        </w:rPr>
        <w:t>menamakan</w:t>
      </w:r>
      <w:proofErr w:type="spellEnd"/>
      <w:r w:rsidR="00DF03EC">
        <w:rPr>
          <w:color w:val="000000"/>
          <w:sz w:val="19"/>
          <w:szCs w:val="19"/>
        </w:rPr>
        <w:t xml:space="preserve"> </w:t>
      </w:r>
      <w:proofErr w:type="spellStart"/>
      <w:r w:rsidR="00DF03EC">
        <w:rPr>
          <w:color w:val="000000"/>
          <w:sz w:val="19"/>
          <w:szCs w:val="19"/>
        </w:rPr>
        <w:t>dirinya</w:t>
      </w:r>
      <w:proofErr w:type="spellEnd"/>
      <w:r w:rsidR="00DF03EC">
        <w:rPr>
          <w:color w:val="000000"/>
          <w:sz w:val="19"/>
          <w:szCs w:val="19"/>
        </w:rPr>
        <w:t xml:space="preserve"> </w:t>
      </w:r>
      <w:proofErr w:type="spellStart"/>
      <w:r w:rsidR="00DF03EC">
        <w:rPr>
          <w:color w:val="000000"/>
          <w:sz w:val="19"/>
          <w:szCs w:val="19"/>
        </w:rPr>
        <w:t>Gereja</w:t>
      </w:r>
      <w:proofErr w:type="spellEnd"/>
      <w:r w:rsidR="00DF03EC">
        <w:rPr>
          <w:color w:val="000000"/>
          <w:sz w:val="19"/>
          <w:szCs w:val="19"/>
        </w:rPr>
        <w:t xml:space="preserve"> orang </w:t>
      </w:r>
      <w:proofErr w:type="spellStart"/>
      <w:r w:rsidR="00DF03EC">
        <w:rPr>
          <w:color w:val="000000"/>
          <w:sz w:val="19"/>
          <w:szCs w:val="19"/>
        </w:rPr>
        <w:t>basudara</w:t>
      </w:r>
      <w:proofErr w:type="spellEnd"/>
      <w:r w:rsidR="00DF03EC">
        <w:rPr>
          <w:color w:val="000000"/>
          <w:sz w:val="19"/>
          <w:szCs w:val="19"/>
        </w:rPr>
        <w:t xml:space="preserve">. </w:t>
      </w:r>
      <w:proofErr w:type="spellStart"/>
      <w:r w:rsidR="00DF03EC">
        <w:rPr>
          <w:color w:val="000000"/>
          <w:sz w:val="19"/>
          <w:szCs w:val="19"/>
        </w:rPr>
        <w:t>Falsafah</w:t>
      </w:r>
      <w:proofErr w:type="spellEnd"/>
      <w:r w:rsidR="00DF03EC">
        <w:rPr>
          <w:color w:val="000000"/>
          <w:sz w:val="19"/>
          <w:szCs w:val="19"/>
        </w:rPr>
        <w:t xml:space="preserve"> </w:t>
      </w:r>
      <w:proofErr w:type="spellStart"/>
      <w:r w:rsidR="00DF03EC">
        <w:rPr>
          <w:color w:val="000000"/>
          <w:sz w:val="19"/>
          <w:szCs w:val="19"/>
        </w:rPr>
        <w:t>hidup</w:t>
      </w:r>
      <w:proofErr w:type="spellEnd"/>
      <w:r w:rsidR="00DF03EC">
        <w:rPr>
          <w:color w:val="000000"/>
          <w:sz w:val="19"/>
          <w:szCs w:val="19"/>
        </w:rPr>
        <w:t xml:space="preserve"> orang </w:t>
      </w:r>
      <w:proofErr w:type="spellStart"/>
      <w:r w:rsidR="00DF03EC">
        <w:rPr>
          <w:color w:val="000000"/>
          <w:sz w:val="19"/>
          <w:szCs w:val="19"/>
        </w:rPr>
        <w:t>basudara</w:t>
      </w:r>
      <w:proofErr w:type="spellEnd"/>
      <w:r w:rsidR="00DF03EC">
        <w:rPr>
          <w:color w:val="000000"/>
          <w:sz w:val="19"/>
          <w:szCs w:val="19"/>
        </w:rPr>
        <w:t xml:space="preserve"> </w:t>
      </w:r>
      <w:proofErr w:type="spellStart"/>
      <w:r w:rsidR="00DF03EC">
        <w:rPr>
          <w:color w:val="000000"/>
          <w:sz w:val="19"/>
          <w:szCs w:val="19"/>
        </w:rPr>
        <w:t>ini</w:t>
      </w:r>
      <w:proofErr w:type="spellEnd"/>
      <w:r w:rsidR="00DF03EC">
        <w:rPr>
          <w:color w:val="000000"/>
          <w:sz w:val="19"/>
          <w:szCs w:val="19"/>
        </w:rPr>
        <w:t xml:space="preserve"> </w:t>
      </w:r>
      <w:proofErr w:type="spellStart"/>
      <w:r w:rsidR="00DF03EC">
        <w:rPr>
          <w:color w:val="000000"/>
          <w:sz w:val="19"/>
          <w:szCs w:val="19"/>
        </w:rPr>
        <w:t>menumbuh</w:t>
      </w:r>
      <w:proofErr w:type="spellEnd"/>
      <w:r w:rsidR="00DF03EC">
        <w:rPr>
          <w:color w:val="000000"/>
          <w:sz w:val="19"/>
          <w:szCs w:val="19"/>
        </w:rPr>
        <w:t xml:space="preserve"> </w:t>
      </w:r>
      <w:proofErr w:type="spellStart"/>
      <w:r w:rsidR="00DF03EC">
        <w:rPr>
          <w:color w:val="000000"/>
          <w:sz w:val="19"/>
          <w:szCs w:val="19"/>
        </w:rPr>
        <w:t>dalam</w:t>
      </w:r>
      <w:proofErr w:type="spellEnd"/>
      <w:r w:rsidR="00DF03EC">
        <w:rPr>
          <w:color w:val="000000"/>
          <w:sz w:val="19"/>
          <w:szCs w:val="19"/>
        </w:rPr>
        <w:t xml:space="preserve"> </w:t>
      </w:r>
      <w:proofErr w:type="spellStart"/>
      <w:r w:rsidR="00DF03EC">
        <w:rPr>
          <w:color w:val="000000"/>
          <w:sz w:val="19"/>
          <w:szCs w:val="19"/>
        </w:rPr>
        <w:t>diri</w:t>
      </w:r>
      <w:proofErr w:type="spellEnd"/>
      <w:r w:rsidR="00DF03EC">
        <w:rPr>
          <w:color w:val="000000"/>
          <w:sz w:val="19"/>
          <w:szCs w:val="19"/>
        </w:rPr>
        <w:t xml:space="preserve"> GPM </w:t>
      </w:r>
      <w:proofErr w:type="spellStart"/>
      <w:r w:rsidR="00DF03EC">
        <w:rPr>
          <w:color w:val="000000"/>
          <w:sz w:val="19"/>
          <w:szCs w:val="19"/>
        </w:rPr>
        <w:t>untuk</w:t>
      </w:r>
      <w:proofErr w:type="spellEnd"/>
      <w:r w:rsidR="00DF03EC">
        <w:rPr>
          <w:color w:val="000000"/>
          <w:sz w:val="19"/>
          <w:szCs w:val="19"/>
        </w:rPr>
        <w:t xml:space="preserve"> </w:t>
      </w:r>
      <w:proofErr w:type="spellStart"/>
      <w:r w:rsidR="00DF03EC">
        <w:rPr>
          <w:color w:val="000000"/>
          <w:sz w:val="19"/>
          <w:szCs w:val="19"/>
        </w:rPr>
        <w:t>memperjuangkan</w:t>
      </w:r>
      <w:proofErr w:type="spellEnd"/>
      <w:r w:rsidR="00DF03EC">
        <w:rPr>
          <w:color w:val="000000"/>
          <w:sz w:val="19"/>
          <w:szCs w:val="19"/>
        </w:rPr>
        <w:t xml:space="preserve"> </w:t>
      </w:r>
      <w:proofErr w:type="spellStart"/>
      <w:r w:rsidR="00DF03EC">
        <w:rPr>
          <w:color w:val="000000"/>
          <w:sz w:val="19"/>
          <w:szCs w:val="19"/>
        </w:rPr>
        <w:t>misi</w:t>
      </w:r>
      <w:proofErr w:type="spellEnd"/>
      <w:r w:rsidR="00DF03EC">
        <w:rPr>
          <w:color w:val="000000"/>
          <w:sz w:val="19"/>
          <w:szCs w:val="19"/>
        </w:rPr>
        <w:t xml:space="preserve"> </w:t>
      </w:r>
      <w:proofErr w:type="spellStart"/>
      <w:r w:rsidR="00DF03EC">
        <w:rPr>
          <w:color w:val="000000"/>
          <w:sz w:val="19"/>
          <w:szCs w:val="19"/>
        </w:rPr>
        <w:t>perdamaian</w:t>
      </w:r>
      <w:proofErr w:type="spellEnd"/>
      <w:r w:rsidR="00DF03EC">
        <w:rPr>
          <w:color w:val="000000"/>
          <w:sz w:val="19"/>
          <w:szCs w:val="19"/>
        </w:rPr>
        <w:t xml:space="preserve"> di Tengah-</w:t>
      </w:r>
      <w:proofErr w:type="spellStart"/>
      <w:r w:rsidR="00DF03EC">
        <w:rPr>
          <w:color w:val="000000"/>
          <w:sz w:val="19"/>
          <w:szCs w:val="19"/>
        </w:rPr>
        <w:t>tengah</w:t>
      </w:r>
      <w:proofErr w:type="spellEnd"/>
      <w:r w:rsidR="00DF03EC">
        <w:rPr>
          <w:color w:val="000000"/>
          <w:sz w:val="19"/>
          <w:szCs w:val="19"/>
        </w:rPr>
        <w:t xml:space="preserve"> </w:t>
      </w:r>
      <w:proofErr w:type="spellStart"/>
      <w:r w:rsidR="00DF03EC">
        <w:rPr>
          <w:color w:val="000000"/>
          <w:sz w:val="19"/>
          <w:szCs w:val="19"/>
        </w:rPr>
        <w:t>kontestasi</w:t>
      </w:r>
      <w:proofErr w:type="spellEnd"/>
      <w:r w:rsidR="00DF03EC">
        <w:rPr>
          <w:color w:val="000000"/>
          <w:sz w:val="19"/>
          <w:szCs w:val="19"/>
        </w:rPr>
        <w:t xml:space="preserve"> </w:t>
      </w:r>
      <w:proofErr w:type="spellStart"/>
      <w:r w:rsidR="00DF03EC">
        <w:rPr>
          <w:color w:val="000000"/>
          <w:sz w:val="19"/>
          <w:szCs w:val="19"/>
        </w:rPr>
        <w:t>kehidupan</w:t>
      </w:r>
      <w:proofErr w:type="spellEnd"/>
      <w:r w:rsidR="00DF03EC">
        <w:rPr>
          <w:color w:val="000000"/>
          <w:sz w:val="19"/>
          <w:szCs w:val="19"/>
        </w:rPr>
        <w:t xml:space="preserve"> </w:t>
      </w:r>
      <w:proofErr w:type="spellStart"/>
      <w:r w:rsidR="00DF03EC">
        <w:rPr>
          <w:color w:val="000000"/>
          <w:sz w:val="19"/>
          <w:szCs w:val="19"/>
        </w:rPr>
        <w:t>beragama</w:t>
      </w:r>
      <w:proofErr w:type="spellEnd"/>
      <w:r w:rsidR="00DF03EC">
        <w:rPr>
          <w:color w:val="000000"/>
          <w:sz w:val="19"/>
          <w:szCs w:val="19"/>
        </w:rPr>
        <w:t xml:space="preserve"> </w:t>
      </w:r>
      <w:proofErr w:type="spellStart"/>
      <w:r w:rsidR="00DF03EC">
        <w:rPr>
          <w:color w:val="000000"/>
          <w:sz w:val="19"/>
          <w:szCs w:val="19"/>
        </w:rPr>
        <w:t>pasca</w:t>
      </w:r>
      <w:proofErr w:type="spellEnd"/>
      <w:r w:rsidR="00DF03EC">
        <w:rPr>
          <w:color w:val="000000"/>
          <w:sz w:val="19"/>
          <w:szCs w:val="19"/>
        </w:rPr>
        <w:t xml:space="preserve"> </w:t>
      </w:r>
      <w:proofErr w:type="spellStart"/>
      <w:r w:rsidR="00DF03EC">
        <w:rPr>
          <w:color w:val="000000"/>
          <w:sz w:val="19"/>
          <w:szCs w:val="19"/>
        </w:rPr>
        <w:t>konflik</w:t>
      </w:r>
      <w:proofErr w:type="spellEnd"/>
      <w:r w:rsidR="00DF03EC">
        <w:rPr>
          <w:color w:val="000000"/>
          <w:sz w:val="19"/>
          <w:szCs w:val="19"/>
        </w:rPr>
        <w:t xml:space="preserve"> </w:t>
      </w:r>
      <w:proofErr w:type="spellStart"/>
      <w:r w:rsidR="00DF03EC">
        <w:rPr>
          <w:color w:val="000000"/>
          <w:sz w:val="19"/>
          <w:szCs w:val="19"/>
        </w:rPr>
        <w:t>tahun</w:t>
      </w:r>
      <w:proofErr w:type="spellEnd"/>
      <w:r w:rsidR="00DF03EC">
        <w:rPr>
          <w:color w:val="000000"/>
          <w:sz w:val="19"/>
          <w:szCs w:val="19"/>
        </w:rPr>
        <w:t xml:space="preserve"> 1999 di Maluku yang </w:t>
      </w:r>
      <w:proofErr w:type="spellStart"/>
      <w:r w:rsidR="00DF03EC">
        <w:rPr>
          <w:color w:val="000000"/>
          <w:sz w:val="19"/>
          <w:szCs w:val="19"/>
        </w:rPr>
        <w:t>menyisakan</w:t>
      </w:r>
      <w:proofErr w:type="spellEnd"/>
      <w:r w:rsidR="00DF03EC">
        <w:rPr>
          <w:color w:val="000000"/>
          <w:sz w:val="19"/>
          <w:szCs w:val="19"/>
        </w:rPr>
        <w:t xml:space="preserve"> trauma dan </w:t>
      </w:r>
      <w:proofErr w:type="spellStart"/>
      <w:r w:rsidR="00DF03EC">
        <w:rPr>
          <w:color w:val="000000"/>
          <w:sz w:val="19"/>
          <w:szCs w:val="19"/>
        </w:rPr>
        <w:t>luka</w:t>
      </w:r>
      <w:proofErr w:type="spellEnd"/>
      <w:r w:rsidR="00DF03EC">
        <w:rPr>
          <w:color w:val="000000"/>
          <w:sz w:val="19"/>
          <w:szCs w:val="19"/>
        </w:rPr>
        <w:t xml:space="preserve">. </w:t>
      </w:r>
      <w:proofErr w:type="spellStart"/>
      <w:r w:rsidR="00DF03EC">
        <w:rPr>
          <w:color w:val="000000"/>
          <w:sz w:val="19"/>
          <w:szCs w:val="19"/>
        </w:rPr>
        <w:t>Melalui</w:t>
      </w:r>
      <w:proofErr w:type="spellEnd"/>
      <w:r w:rsidR="00DF03EC">
        <w:rPr>
          <w:color w:val="000000"/>
          <w:sz w:val="19"/>
          <w:szCs w:val="19"/>
        </w:rPr>
        <w:t xml:space="preserve"> </w:t>
      </w:r>
      <w:proofErr w:type="spellStart"/>
      <w:r w:rsidR="00DF03EC">
        <w:rPr>
          <w:color w:val="000000"/>
          <w:sz w:val="19"/>
          <w:szCs w:val="19"/>
        </w:rPr>
        <w:t>pendekatan</w:t>
      </w:r>
      <w:proofErr w:type="spellEnd"/>
      <w:r w:rsidR="00DF03EC">
        <w:rPr>
          <w:color w:val="000000"/>
          <w:sz w:val="19"/>
          <w:szCs w:val="19"/>
        </w:rPr>
        <w:t xml:space="preserve"> Alan Rathe </w:t>
      </w:r>
      <w:proofErr w:type="spellStart"/>
      <w:r w:rsidR="00DF03EC">
        <w:rPr>
          <w:color w:val="000000"/>
          <w:sz w:val="19"/>
          <w:szCs w:val="19"/>
        </w:rPr>
        <w:t>tentang</w:t>
      </w:r>
      <w:proofErr w:type="spellEnd"/>
      <w:r w:rsidR="00DF03EC">
        <w:rPr>
          <w:color w:val="000000"/>
          <w:sz w:val="19"/>
          <w:szCs w:val="19"/>
        </w:rPr>
        <w:t xml:space="preserve"> </w:t>
      </w:r>
      <w:proofErr w:type="spellStart"/>
      <w:r w:rsidR="00DF03EC">
        <w:rPr>
          <w:color w:val="000000"/>
          <w:sz w:val="19"/>
          <w:szCs w:val="19"/>
        </w:rPr>
        <w:t>partisipasi</w:t>
      </w:r>
      <w:proofErr w:type="spellEnd"/>
      <w:r w:rsidR="00DF03EC">
        <w:rPr>
          <w:color w:val="000000"/>
          <w:sz w:val="19"/>
          <w:szCs w:val="19"/>
        </w:rPr>
        <w:t xml:space="preserve"> </w:t>
      </w:r>
      <w:proofErr w:type="spellStart"/>
      <w:r w:rsidR="00DF03EC">
        <w:rPr>
          <w:color w:val="000000"/>
          <w:sz w:val="19"/>
          <w:szCs w:val="19"/>
        </w:rPr>
        <w:t>dalam</w:t>
      </w:r>
      <w:proofErr w:type="spellEnd"/>
      <w:r w:rsidR="00DF03EC">
        <w:rPr>
          <w:color w:val="000000"/>
          <w:sz w:val="19"/>
          <w:szCs w:val="19"/>
        </w:rPr>
        <w:t xml:space="preserve"> </w:t>
      </w:r>
      <w:proofErr w:type="spellStart"/>
      <w:r w:rsidR="00DF03EC">
        <w:rPr>
          <w:color w:val="000000"/>
          <w:sz w:val="19"/>
          <w:szCs w:val="19"/>
        </w:rPr>
        <w:t>liturgi</w:t>
      </w:r>
      <w:proofErr w:type="spellEnd"/>
      <w:r w:rsidR="00DF03EC">
        <w:rPr>
          <w:color w:val="000000"/>
          <w:sz w:val="19"/>
          <w:szCs w:val="19"/>
        </w:rPr>
        <w:t xml:space="preserve"> </w:t>
      </w:r>
      <w:proofErr w:type="spellStart"/>
      <w:r w:rsidR="00DF03EC">
        <w:rPr>
          <w:color w:val="000000"/>
          <w:sz w:val="19"/>
          <w:szCs w:val="19"/>
        </w:rPr>
        <w:t>gerejawi</w:t>
      </w:r>
      <w:proofErr w:type="spellEnd"/>
      <w:r w:rsidR="00DF03EC">
        <w:rPr>
          <w:color w:val="000000"/>
          <w:sz w:val="19"/>
          <w:szCs w:val="19"/>
        </w:rPr>
        <w:t xml:space="preserve"> </w:t>
      </w:r>
      <w:proofErr w:type="spellStart"/>
      <w:r w:rsidR="00DF03EC">
        <w:rPr>
          <w:color w:val="000000"/>
          <w:sz w:val="19"/>
          <w:szCs w:val="19"/>
        </w:rPr>
        <w:t>terhadap</w:t>
      </w:r>
      <w:proofErr w:type="spellEnd"/>
      <w:r w:rsidR="00DF03EC">
        <w:rPr>
          <w:color w:val="000000"/>
          <w:sz w:val="19"/>
          <w:szCs w:val="19"/>
        </w:rPr>
        <w:t xml:space="preserve"> </w:t>
      </w:r>
      <w:proofErr w:type="spellStart"/>
      <w:r w:rsidR="00DF03EC">
        <w:rPr>
          <w:color w:val="000000"/>
          <w:sz w:val="19"/>
          <w:szCs w:val="19"/>
        </w:rPr>
        <w:t>eksistensi</w:t>
      </w:r>
      <w:proofErr w:type="spellEnd"/>
      <w:r w:rsidR="00DF03EC">
        <w:rPr>
          <w:color w:val="000000"/>
          <w:sz w:val="19"/>
          <w:szCs w:val="19"/>
        </w:rPr>
        <w:t xml:space="preserve"> </w:t>
      </w:r>
      <w:proofErr w:type="spellStart"/>
      <w:r w:rsidR="00DF03EC">
        <w:rPr>
          <w:color w:val="000000"/>
          <w:sz w:val="19"/>
          <w:szCs w:val="19"/>
        </w:rPr>
        <w:t>Gereja</w:t>
      </w:r>
      <w:proofErr w:type="spellEnd"/>
      <w:r w:rsidR="00DF03EC">
        <w:rPr>
          <w:color w:val="000000"/>
          <w:sz w:val="19"/>
          <w:szCs w:val="19"/>
        </w:rPr>
        <w:t xml:space="preserve"> orang </w:t>
      </w:r>
      <w:proofErr w:type="spellStart"/>
      <w:r w:rsidR="00DF03EC">
        <w:rPr>
          <w:color w:val="000000"/>
          <w:sz w:val="19"/>
          <w:szCs w:val="19"/>
        </w:rPr>
        <w:t>basudara</w:t>
      </w:r>
      <w:proofErr w:type="spellEnd"/>
      <w:r w:rsidR="00DF03EC">
        <w:rPr>
          <w:color w:val="000000"/>
          <w:sz w:val="19"/>
          <w:szCs w:val="19"/>
        </w:rPr>
        <w:t xml:space="preserve">, </w:t>
      </w:r>
      <w:proofErr w:type="spellStart"/>
      <w:r w:rsidR="00DF03EC">
        <w:rPr>
          <w:color w:val="000000"/>
          <w:sz w:val="19"/>
          <w:szCs w:val="19"/>
        </w:rPr>
        <w:t>maka</w:t>
      </w:r>
      <w:proofErr w:type="spellEnd"/>
      <w:r w:rsidR="00DF03EC">
        <w:rPr>
          <w:color w:val="000000"/>
          <w:sz w:val="19"/>
          <w:szCs w:val="19"/>
        </w:rPr>
        <w:t xml:space="preserve"> </w:t>
      </w:r>
      <w:proofErr w:type="spellStart"/>
      <w:r w:rsidR="00DF03EC">
        <w:rPr>
          <w:color w:val="000000"/>
          <w:sz w:val="19"/>
          <w:szCs w:val="19"/>
        </w:rPr>
        <w:t>artikel</w:t>
      </w:r>
      <w:proofErr w:type="spellEnd"/>
      <w:r w:rsidR="00DF03EC">
        <w:rPr>
          <w:color w:val="000000"/>
          <w:sz w:val="19"/>
          <w:szCs w:val="19"/>
        </w:rPr>
        <w:t xml:space="preserve"> </w:t>
      </w:r>
      <w:proofErr w:type="spellStart"/>
      <w:r w:rsidR="00DF03EC">
        <w:rPr>
          <w:color w:val="000000"/>
          <w:sz w:val="19"/>
          <w:szCs w:val="19"/>
        </w:rPr>
        <w:t>ini</w:t>
      </w:r>
      <w:proofErr w:type="spellEnd"/>
      <w:r w:rsidR="00DF03EC">
        <w:rPr>
          <w:color w:val="000000"/>
          <w:sz w:val="19"/>
          <w:szCs w:val="19"/>
        </w:rPr>
        <w:t xml:space="preserve"> kami </w:t>
      </w:r>
      <w:proofErr w:type="spellStart"/>
      <w:r w:rsidR="00DF03EC">
        <w:rPr>
          <w:color w:val="000000"/>
          <w:sz w:val="19"/>
          <w:szCs w:val="19"/>
        </w:rPr>
        <w:t>kaji</w:t>
      </w:r>
      <w:proofErr w:type="spellEnd"/>
      <w:r w:rsidR="00DF03EC">
        <w:rPr>
          <w:color w:val="000000"/>
          <w:sz w:val="19"/>
          <w:szCs w:val="19"/>
        </w:rPr>
        <w:t xml:space="preserve"> dan uji </w:t>
      </w:r>
      <w:proofErr w:type="spellStart"/>
      <w:r w:rsidR="00DF03EC">
        <w:rPr>
          <w:color w:val="000000"/>
          <w:sz w:val="19"/>
          <w:szCs w:val="19"/>
        </w:rPr>
        <w:t>menggunakan</w:t>
      </w:r>
      <w:proofErr w:type="spellEnd"/>
      <w:r w:rsidR="00DF03EC">
        <w:rPr>
          <w:color w:val="000000"/>
          <w:sz w:val="19"/>
          <w:szCs w:val="19"/>
        </w:rPr>
        <w:t xml:space="preserve"> </w:t>
      </w:r>
      <w:proofErr w:type="spellStart"/>
      <w:r w:rsidR="00DF03EC">
        <w:rPr>
          <w:color w:val="000000"/>
          <w:sz w:val="19"/>
          <w:szCs w:val="19"/>
        </w:rPr>
        <w:t>gagasan</w:t>
      </w:r>
      <w:proofErr w:type="spellEnd"/>
      <w:r w:rsidR="00DF03EC">
        <w:rPr>
          <w:color w:val="000000"/>
          <w:sz w:val="19"/>
          <w:szCs w:val="19"/>
        </w:rPr>
        <w:t xml:space="preserve"> </w:t>
      </w:r>
      <w:proofErr w:type="spellStart"/>
      <w:r w:rsidR="00DF03EC">
        <w:rPr>
          <w:color w:val="000000"/>
          <w:sz w:val="19"/>
          <w:szCs w:val="19"/>
        </w:rPr>
        <w:t>diaklesia</w:t>
      </w:r>
      <w:proofErr w:type="spellEnd"/>
      <w:r w:rsidR="00DF03EC">
        <w:rPr>
          <w:color w:val="000000"/>
          <w:sz w:val="19"/>
          <w:szCs w:val="19"/>
        </w:rPr>
        <w:t xml:space="preserve"> Joas </w:t>
      </w:r>
      <w:proofErr w:type="spellStart"/>
      <w:r w:rsidR="00DF03EC">
        <w:rPr>
          <w:color w:val="000000"/>
          <w:sz w:val="19"/>
          <w:szCs w:val="19"/>
        </w:rPr>
        <w:t>Adiprasetya</w:t>
      </w:r>
      <w:proofErr w:type="spellEnd"/>
      <w:r w:rsidR="00DF03EC">
        <w:rPr>
          <w:color w:val="000000"/>
          <w:sz w:val="19"/>
          <w:szCs w:val="19"/>
        </w:rPr>
        <w:t xml:space="preserve"> </w:t>
      </w:r>
      <w:proofErr w:type="spellStart"/>
      <w:r w:rsidR="002F32D2">
        <w:rPr>
          <w:color w:val="000000"/>
          <w:sz w:val="19"/>
          <w:szCs w:val="19"/>
        </w:rPr>
        <w:t>untuk</w:t>
      </w:r>
      <w:proofErr w:type="spellEnd"/>
      <w:r w:rsidR="002F32D2">
        <w:rPr>
          <w:color w:val="000000"/>
          <w:sz w:val="19"/>
          <w:szCs w:val="19"/>
        </w:rPr>
        <w:t xml:space="preserve"> </w:t>
      </w:r>
      <w:proofErr w:type="spellStart"/>
      <w:r w:rsidR="002F32D2">
        <w:rPr>
          <w:color w:val="000000"/>
          <w:sz w:val="19"/>
          <w:szCs w:val="19"/>
        </w:rPr>
        <w:t>mengupayakan</w:t>
      </w:r>
      <w:proofErr w:type="spellEnd"/>
      <w:r w:rsidR="002F32D2">
        <w:rPr>
          <w:color w:val="000000"/>
          <w:sz w:val="19"/>
          <w:szCs w:val="19"/>
        </w:rPr>
        <w:t xml:space="preserve"> </w:t>
      </w:r>
      <w:proofErr w:type="spellStart"/>
      <w:r w:rsidR="002F32D2">
        <w:rPr>
          <w:color w:val="000000"/>
          <w:sz w:val="19"/>
          <w:szCs w:val="19"/>
        </w:rPr>
        <w:t>usulan</w:t>
      </w:r>
      <w:proofErr w:type="spellEnd"/>
      <w:r w:rsidR="00DF03EC">
        <w:rPr>
          <w:color w:val="000000"/>
          <w:sz w:val="19"/>
          <w:szCs w:val="19"/>
        </w:rPr>
        <w:t xml:space="preserve"> </w:t>
      </w:r>
      <w:proofErr w:type="spellStart"/>
      <w:r w:rsidR="00DF03EC">
        <w:rPr>
          <w:color w:val="000000"/>
          <w:sz w:val="19"/>
          <w:szCs w:val="19"/>
        </w:rPr>
        <w:t>misi</w:t>
      </w:r>
      <w:proofErr w:type="spellEnd"/>
      <w:r w:rsidR="00DF03EC">
        <w:rPr>
          <w:color w:val="000000"/>
          <w:sz w:val="19"/>
          <w:szCs w:val="19"/>
        </w:rPr>
        <w:t xml:space="preserve"> </w:t>
      </w:r>
      <w:proofErr w:type="spellStart"/>
      <w:r w:rsidR="00DF03EC">
        <w:rPr>
          <w:color w:val="000000"/>
          <w:sz w:val="19"/>
          <w:szCs w:val="19"/>
        </w:rPr>
        <w:t>hospitalitas</w:t>
      </w:r>
      <w:proofErr w:type="spellEnd"/>
      <w:r w:rsidR="00DF03EC">
        <w:rPr>
          <w:color w:val="000000"/>
          <w:sz w:val="19"/>
          <w:szCs w:val="19"/>
        </w:rPr>
        <w:t xml:space="preserve"> </w:t>
      </w:r>
      <w:proofErr w:type="spellStart"/>
      <w:r w:rsidR="00DF03EC">
        <w:rPr>
          <w:color w:val="000000"/>
          <w:sz w:val="19"/>
          <w:szCs w:val="19"/>
        </w:rPr>
        <w:t>kemurahatian</w:t>
      </w:r>
      <w:proofErr w:type="spellEnd"/>
      <w:r w:rsidR="00DF03EC">
        <w:rPr>
          <w:color w:val="000000"/>
          <w:sz w:val="19"/>
          <w:szCs w:val="19"/>
        </w:rPr>
        <w:t xml:space="preserve"> </w:t>
      </w:r>
      <w:r w:rsidR="002F32D2">
        <w:rPr>
          <w:color w:val="000000"/>
          <w:sz w:val="19"/>
          <w:szCs w:val="19"/>
        </w:rPr>
        <w:t xml:space="preserve">demi </w:t>
      </w:r>
      <w:r w:rsidR="002F32D2" w:rsidRPr="00387A96">
        <w:rPr>
          <w:rFonts w:cs="Times New Roman"/>
          <w:i/>
          <w:iCs/>
        </w:rPr>
        <w:t>mission ecclesiae</w:t>
      </w:r>
      <w:r w:rsidR="002F32D2" w:rsidRPr="00387A96">
        <w:rPr>
          <w:rFonts w:cs="Times New Roman"/>
        </w:rPr>
        <w:t xml:space="preserve"> </w:t>
      </w:r>
      <w:r w:rsidR="002F32D2" w:rsidRPr="002F32D2">
        <w:rPr>
          <w:rFonts w:cs="Times New Roman"/>
          <w:sz w:val="19"/>
          <w:szCs w:val="19"/>
        </w:rPr>
        <w:t xml:space="preserve">GPM di </w:t>
      </w:r>
      <w:proofErr w:type="spellStart"/>
      <w:r w:rsidR="002F32D2" w:rsidRPr="002F32D2">
        <w:rPr>
          <w:rFonts w:cs="Times New Roman"/>
          <w:sz w:val="19"/>
          <w:szCs w:val="19"/>
        </w:rPr>
        <w:t>ruang</w:t>
      </w:r>
      <w:proofErr w:type="spellEnd"/>
      <w:r w:rsidR="002F32D2" w:rsidRPr="002F32D2">
        <w:rPr>
          <w:rFonts w:cs="Times New Roman"/>
          <w:sz w:val="19"/>
          <w:szCs w:val="19"/>
        </w:rPr>
        <w:t xml:space="preserve"> public </w:t>
      </w:r>
      <w:r w:rsidR="002F32D2">
        <w:rPr>
          <w:rFonts w:cs="Times New Roman"/>
          <w:sz w:val="19"/>
          <w:szCs w:val="19"/>
        </w:rPr>
        <w:t xml:space="preserve">yang </w:t>
      </w:r>
      <w:proofErr w:type="spellStart"/>
      <w:r w:rsidR="002F32D2">
        <w:rPr>
          <w:rFonts w:cs="Times New Roman"/>
          <w:sz w:val="19"/>
          <w:szCs w:val="19"/>
        </w:rPr>
        <w:t>majemuk</w:t>
      </w:r>
      <w:proofErr w:type="spellEnd"/>
      <w:r w:rsidR="002F32D2">
        <w:rPr>
          <w:rFonts w:cs="Times New Roman"/>
          <w:sz w:val="19"/>
          <w:szCs w:val="19"/>
        </w:rPr>
        <w:t xml:space="preserve"> dan plural </w:t>
      </w:r>
      <w:proofErr w:type="spellStart"/>
      <w:r w:rsidR="002F32D2">
        <w:rPr>
          <w:rFonts w:cs="Times New Roman"/>
          <w:sz w:val="19"/>
          <w:szCs w:val="19"/>
        </w:rPr>
        <w:t>dengan</w:t>
      </w:r>
      <w:proofErr w:type="spellEnd"/>
      <w:r w:rsidR="002F32D2">
        <w:rPr>
          <w:rFonts w:cs="Times New Roman"/>
          <w:sz w:val="19"/>
          <w:szCs w:val="19"/>
        </w:rPr>
        <w:t xml:space="preserve"> </w:t>
      </w:r>
      <w:proofErr w:type="spellStart"/>
      <w:r w:rsidR="002F32D2">
        <w:rPr>
          <w:rFonts w:cs="Times New Roman"/>
          <w:sz w:val="19"/>
          <w:szCs w:val="19"/>
        </w:rPr>
        <w:t>kenangan</w:t>
      </w:r>
      <w:proofErr w:type="spellEnd"/>
      <w:r w:rsidR="002F32D2">
        <w:rPr>
          <w:rFonts w:cs="Times New Roman"/>
          <w:sz w:val="19"/>
          <w:szCs w:val="19"/>
        </w:rPr>
        <w:t xml:space="preserve"> </w:t>
      </w:r>
      <w:proofErr w:type="spellStart"/>
      <w:r w:rsidR="002F32D2">
        <w:rPr>
          <w:rFonts w:cs="Times New Roman"/>
          <w:sz w:val="19"/>
          <w:szCs w:val="19"/>
        </w:rPr>
        <w:t>konflik</w:t>
      </w:r>
      <w:proofErr w:type="spellEnd"/>
      <w:r w:rsidR="002F32D2">
        <w:rPr>
          <w:rFonts w:cs="Times New Roman"/>
          <w:sz w:val="19"/>
          <w:szCs w:val="19"/>
        </w:rPr>
        <w:t xml:space="preserve"> yang </w:t>
      </w:r>
      <w:proofErr w:type="spellStart"/>
      <w:r w:rsidR="002F32D2">
        <w:rPr>
          <w:rFonts w:cs="Times New Roman"/>
          <w:sz w:val="19"/>
          <w:szCs w:val="19"/>
        </w:rPr>
        <w:t>pernah</w:t>
      </w:r>
      <w:proofErr w:type="spellEnd"/>
      <w:r w:rsidR="002F32D2">
        <w:rPr>
          <w:rFonts w:cs="Times New Roman"/>
          <w:sz w:val="19"/>
          <w:szCs w:val="19"/>
        </w:rPr>
        <w:t xml:space="preserve"> </w:t>
      </w:r>
      <w:proofErr w:type="spellStart"/>
      <w:r w:rsidR="002F32D2">
        <w:rPr>
          <w:rFonts w:cs="Times New Roman"/>
          <w:sz w:val="19"/>
          <w:szCs w:val="19"/>
        </w:rPr>
        <w:t>terjadi</w:t>
      </w:r>
      <w:proofErr w:type="spellEnd"/>
      <w:r w:rsidR="008A73AF">
        <w:rPr>
          <w:color w:val="000000"/>
          <w:sz w:val="19"/>
          <w:szCs w:val="19"/>
        </w:rPr>
        <w:t>.</w:t>
      </w:r>
    </w:p>
    <w:p w14:paraId="0000000A" w14:textId="34F9025E" w:rsidR="00B83A17" w:rsidRDefault="00000000">
      <w:pPr>
        <w:pBdr>
          <w:top w:val="nil"/>
          <w:left w:val="nil"/>
          <w:bottom w:val="nil"/>
          <w:right w:val="nil"/>
          <w:between w:val="nil"/>
        </w:pBdr>
        <w:ind w:left="-30" w:right="-45"/>
        <w:jc w:val="left"/>
        <w:rPr>
          <w:color w:val="000000"/>
          <w:sz w:val="18"/>
          <w:szCs w:val="18"/>
        </w:rPr>
      </w:pPr>
      <w:r>
        <w:rPr>
          <w:b/>
          <w:color w:val="000000"/>
          <w:sz w:val="18"/>
          <w:szCs w:val="18"/>
        </w:rPr>
        <w:t xml:space="preserve">Keywords: </w:t>
      </w:r>
      <w:proofErr w:type="spellStart"/>
      <w:r w:rsidR="00DC2F6E" w:rsidRPr="00DC2F6E">
        <w:rPr>
          <w:bCs/>
          <w:color w:val="000000"/>
          <w:sz w:val="18"/>
          <w:szCs w:val="18"/>
        </w:rPr>
        <w:t>Gereja</w:t>
      </w:r>
      <w:proofErr w:type="spellEnd"/>
      <w:r w:rsidR="00DC2F6E" w:rsidRPr="00DC2F6E">
        <w:rPr>
          <w:bCs/>
          <w:color w:val="000000"/>
          <w:sz w:val="18"/>
          <w:szCs w:val="18"/>
        </w:rPr>
        <w:t>,</w:t>
      </w:r>
      <w:r w:rsidR="00DC2F6E">
        <w:rPr>
          <w:b/>
          <w:color w:val="000000"/>
          <w:sz w:val="18"/>
          <w:szCs w:val="18"/>
        </w:rPr>
        <w:t xml:space="preserve"> </w:t>
      </w:r>
      <w:r w:rsidR="00DC2F6E">
        <w:rPr>
          <w:color w:val="000000"/>
          <w:sz w:val="18"/>
          <w:szCs w:val="18"/>
        </w:rPr>
        <w:t>O</w:t>
      </w:r>
      <w:r w:rsidR="008A73AF">
        <w:rPr>
          <w:color w:val="000000"/>
          <w:sz w:val="18"/>
          <w:szCs w:val="18"/>
        </w:rPr>
        <w:t xml:space="preserve">rang </w:t>
      </w:r>
      <w:proofErr w:type="spellStart"/>
      <w:r w:rsidR="008A73AF">
        <w:rPr>
          <w:color w:val="000000"/>
          <w:sz w:val="18"/>
          <w:szCs w:val="18"/>
        </w:rPr>
        <w:t>basudara</w:t>
      </w:r>
      <w:proofErr w:type="spellEnd"/>
      <w:r w:rsidR="008A73AF">
        <w:rPr>
          <w:color w:val="000000"/>
          <w:sz w:val="18"/>
          <w:szCs w:val="18"/>
        </w:rPr>
        <w:t xml:space="preserve">; </w:t>
      </w:r>
      <w:proofErr w:type="spellStart"/>
      <w:r w:rsidR="00DC2F6E">
        <w:rPr>
          <w:color w:val="000000"/>
          <w:sz w:val="18"/>
          <w:szCs w:val="18"/>
        </w:rPr>
        <w:t>m</w:t>
      </w:r>
      <w:r w:rsidR="008A73AF">
        <w:rPr>
          <w:color w:val="000000"/>
          <w:sz w:val="18"/>
          <w:szCs w:val="18"/>
        </w:rPr>
        <w:t>isi</w:t>
      </w:r>
      <w:proofErr w:type="spellEnd"/>
      <w:r w:rsidR="008A73AF">
        <w:rPr>
          <w:color w:val="000000"/>
          <w:sz w:val="18"/>
          <w:szCs w:val="18"/>
        </w:rPr>
        <w:t xml:space="preserve">; GPM; plural; </w:t>
      </w:r>
      <w:proofErr w:type="spellStart"/>
      <w:r w:rsidR="008A73AF">
        <w:rPr>
          <w:color w:val="000000"/>
          <w:sz w:val="18"/>
          <w:szCs w:val="18"/>
        </w:rPr>
        <w:t>konflik</w:t>
      </w:r>
      <w:proofErr w:type="spellEnd"/>
    </w:p>
    <w:p w14:paraId="0000000B" w14:textId="77777777" w:rsidR="00B83A17" w:rsidRDefault="00B83A17">
      <w:pPr>
        <w:pBdr>
          <w:top w:val="nil"/>
          <w:left w:val="nil"/>
          <w:bottom w:val="nil"/>
          <w:right w:val="nil"/>
          <w:between w:val="nil"/>
        </w:pBdr>
        <w:tabs>
          <w:tab w:val="left" w:pos="360"/>
        </w:tabs>
        <w:spacing w:before="160"/>
        <w:jc w:val="left"/>
        <w:rPr>
          <w:b/>
          <w:color w:val="000000"/>
          <w:sz w:val="27"/>
          <w:szCs w:val="27"/>
        </w:rPr>
      </w:pPr>
    </w:p>
    <w:p w14:paraId="0000000C" w14:textId="77777777" w:rsidR="00B83A17" w:rsidRDefault="00000000">
      <w:pPr>
        <w:pBdr>
          <w:top w:val="nil"/>
          <w:left w:val="nil"/>
          <w:bottom w:val="nil"/>
          <w:right w:val="nil"/>
          <w:between w:val="nil"/>
        </w:pBdr>
        <w:tabs>
          <w:tab w:val="left" w:pos="360"/>
        </w:tabs>
        <w:spacing w:after="120"/>
        <w:jc w:val="left"/>
        <w:rPr>
          <w:b/>
          <w:color w:val="000000"/>
          <w:sz w:val="27"/>
          <w:szCs w:val="27"/>
        </w:rPr>
      </w:pPr>
      <w:proofErr w:type="spellStart"/>
      <w:r>
        <w:rPr>
          <w:b/>
          <w:color w:val="000000"/>
          <w:sz w:val="27"/>
          <w:szCs w:val="27"/>
        </w:rPr>
        <w:t>Pendahuluan</w:t>
      </w:r>
      <w:proofErr w:type="spellEnd"/>
      <w:r>
        <w:rPr>
          <w:b/>
          <w:color w:val="000000"/>
          <w:sz w:val="27"/>
          <w:szCs w:val="27"/>
        </w:rPr>
        <w:t xml:space="preserve"> (Introduction)</w:t>
      </w:r>
    </w:p>
    <w:p w14:paraId="1B1A3602" w14:textId="77777777" w:rsidR="00DA3CA6" w:rsidRDefault="008A73AF" w:rsidP="00DA3CA6">
      <w:pPr>
        <w:spacing w:line="360" w:lineRule="auto"/>
        <w:rPr>
          <w:rFonts w:cs="Times New Roman"/>
        </w:rPr>
      </w:pPr>
      <w:proofErr w:type="spellStart"/>
      <w:r>
        <w:rPr>
          <w:color w:val="000000"/>
        </w:rPr>
        <w:t>Pluralisme</w:t>
      </w:r>
      <w:proofErr w:type="spellEnd"/>
      <w:r>
        <w:rPr>
          <w:color w:val="000000"/>
        </w:rPr>
        <w:t xml:space="preserve"> </w:t>
      </w:r>
      <w:proofErr w:type="spellStart"/>
      <w:r>
        <w:rPr>
          <w:color w:val="000000"/>
        </w:rPr>
        <w:t>memiliki</w:t>
      </w:r>
      <w:proofErr w:type="spellEnd"/>
      <w:r>
        <w:rPr>
          <w:color w:val="000000"/>
        </w:rPr>
        <w:t xml:space="preserve"> arti </w:t>
      </w:r>
      <w:proofErr w:type="spellStart"/>
      <w:r>
        <w:rPr>
          <w:color w:val="000000"/>
        </w:rPr>
        <w:t>beragam</w:t>
      </w:r>
      <w:proofErr w:type="spellEnd"/>
      <w:r>
        <w:rPr>
          <w:color w:val="000000"/>
        </w:rPr>
        <w:t xml:space="preserve"> </w:t>
      </w:r>
      <w:proofErr w:type="spellStart"/>
      <w:r>
        <w:rPr>
          <w:color w:val="000000"/>
        </w:rPr>
        <w:t>pemahaman</w:t>
      </w:r>
      <w:proofErr w:type="spellEnd"/>
      <w:r>
        <w:rPr>
          <w:color w:val="000000"/>
        </w:rPr>
        <w:t xml:space="preserve"> </w:t>
      </w:r>
      <w:proofErr w:type="spellStart"/>
      <w:r>
        <w:rPr>
          <w:color w:val="000000"/>
        </w:rPr>
        <w:t>atau</w:t>
      </w:r>
      <w:proofErr w:type="spellEnd"/>
      <w:r>
        <w:rPr>
          <w:color w:val="000000"/>
        </w:rPr>
        <w:t xml:space="preserve"> </w:t>
      </w:r>
      <w:proofErr w:type="spellStart"/>
      <w:r>
        <w:rPr>
          <w:color w:val="000000"/>
        </w:rPr>
        <w:t>bermacam</w:t>
      </w:r>
      <w:proofErr w:type="spellEnd"/>
      <w:r>
        <w:rPr>
          <w:color w:val="000000"/>
        </w:rPr>
        <w:t xml:space="preserve"> </w:t>
      </w:r>
      <w:proofErr w:type="spellStart"/>
      <w:r>
        <w:rPr>
          <w:color w:val="000000"/>
        </w:rPr>
        <w:t>paham</w:t>
      </w:r>
      <w:proofErr w:type="spellEnd"/>
      <w:r>
        <w:rPr>
          <w:color w:val="000000"/>
        </w:rPr>
        <w:t>.</w:t>
      </w:r>
      <w:r w:rsidR="00F343CA">
        <w:rPr>
          <w:rStyle w:val="FootnoteReference"/>
          <w:color w:val="000000"/>
        </w:rPr>
        <w:footnoteReference w:id="1"/>
      </w:r>
      <w:r w:rsidR="00F343CA">
        <w:rPr>
          <w:color w:val="000000"/>
        </w:rPr>
        <w:t xml:space="preserve"> </w:t>
      </w:r>
      <w:r w:rsidR="00F343CA" w:rsidRPr="00385BA2">
        <w:rPr>
          <w:rFonts w:cs="Times New Roman"/>
        </w:rPr>
        <w:t xml:space="preserve">Indonesia </w:t>
      </w:r>
      <w:proofErr w:type="spellStart"/>
      <w:r w:rsidR="00F343CA" w:rsidRPr="00385BA2">
        <w:rPr>
          <w:rFonts w:cs="Times New Roman"/>
        </w:rPr>
        <w:t>sendiri</w:t>
      </w:r>
      <w:proofErr w:type="spellEnd"/>
      <w:r w:rsidR="00F343CA" w:rsidRPr="00385BA2">
        <w:rPr>
          <w:rFonts w:cs="Times New Roman"/>
        </w:rPr>
        <w:t xml:space="preserve"> </w:t>
      </w:r>
      <w:proofErr w:type="spellStart"/>
      <w:r w:rsidR="00F343CA" w:rsidRPr="00385BA2">
        <w:rPr>
          <w:rFonts w:cs="Times New Roman"/>
        </w:rPr>
        <w:t>menghidupi</w:t>
      </w:r>
      <w:proofErr w:type="spellEnd"/>
      <w:r w:rsidR="00F343CA" w:rsidRPr="00385BA2">
        <w:rPr>
          <w:rFonts w:cs="Times New Roman"/>
        </w:rPr>
        <w:t xml:space="preserve"> </w:t>
      </w:r>
      <w:proofErr w:type="spellStart"/>
      <w:r w:rsidR="00F343CA" w:rsidRPr="00385BA2">
        <w:rPr>
          <w:rFonts w:cs="Times New Roman"/>
        </w:rPr>
        <w:t>pluralisme</w:t>
      </w:r>
      <w:proofErr w:type="spellEnd"/>
      <w:r w:rsidR="00F343CA" w:rsidRPr="00385BA2">
        <w:rPr>
          <w:rFonts w:cs="Times New Roman"/>
        </w:rPr>
        <w:t xml:space="preserve"> dan </w:t>
      </w:r>
      <w:proofErr w:type="spellStart"/>
      <w:r w:rsidR="00F343CA" w:rsidRPr="00385BA2">
        <w:rPr>
          <w:rFonts w:cs="Times New Roman"/>
        </w:rPr>
        <w:t>sudah</w:t>
      </w:r>
      <w:proofErr w:type="spellEnd"/>
      <w:r w:rsidR="00F343CA" w:rsidRPr="00385BA2">
        <w:rPr>
          <w:rFonts w:cs="Times New Roman"/>
        </w:rPr>
        <w:t xml:space="preserve"> </w:t>
      </w:r>
      <w:proofErr w:type="spellStart"/>
      <w:r w:rsidR="00F343CA" w:rsidRPr="00385BA2">
        <w:rPr>
          <w:rFonts w:cs="Times New Roman"/>
        </w:rPr>
        <w:t>menjadi</w:t>
      </w:r>
      <w:proofErr w:type="spellEnd"/>
      <w:r w:rsidR="00F343CA" w:rsidRPr="00385BA2">
        <w:rPr>
          <w:rFonts w:cs="Times New Roman"/>
        </w:rPr>
        <w:t xml:space="preserve"> </w:t>
      </w:r>
      <w:proofErr w:type="spellStart"/>
      <w:r w:rsidR="00F343CA" w:rsidRPr="00385BA2">
        <w:rPr>
          <w:rFonts w:cs="Times New Roman"/>
        </w:rPr>
        <w:t>natur</w:t>
      </w:r>
      <w:proofErr w:type="spellEnd"/>
      <w:r w:rsidR="00F343CA" w:rsidRPr="00385BA2">
        <w:rPr>
          <w:rFonts w:cs="Times New Roman"/>
        </w:rPr>
        <w:t xml:space="preserve"> </w:t>
      </w:r>
      <w:proofErr w:type="spellStart"/>
      <w:r w:rsidR="00F343CA" w:rsidRPr="00385BA2">
        <w:rPr>
          <w:rFonts w:cs="Times New Roman"/>
        </w:rPr>
        <w:t>sosialnya</w:t>
      </w:r>
      <w:proofErr w:type="spellEnd"/>
      <w:r w:rsidR="00F343CA" w:rsidRPr="00385BA2">
        <w:rPr>
          <w:rFonts w:cs="Times New Roman"/>
        </w:rPr>
        <w:t xml:space="preserve">. </w:t>
      </w:r>
      <w:proofErr w:type="spellStart"/>
      <w:r w:rsidR="00F343CA" w:rsidRPr="00385BA2">
        <w:rPr>
          <w:rFonts w:cs="Times New Roman"/>
        </w:rPr>
        <w:t>Pluralisme</w:t>
      </w:r>
      <w:proofErr w:type="spellEnd"/>
      <w:r w:rsidR="00F343CA" w:rsidRPr="00385BA2">
        <w:rPr>
          <w:rFonts w:cs="Times New Roman"/>
        </w:rPr>
        <w:t xml:space="preserve"> </w:t>
      </w:r>
      <w:proofErr w:type="spellStart"/>
      <w:r w:rsidR="00F343CA" w:rsidRPr="00385BA2">
        <w:rPr>
          <w:rFonts w:cs="Times New Roman"/>
        </w:rPr>
        <w:t>menampakkan</w:t>
      </w:r>
      <w:proofErr w:type="spellEnd"/>
      <w:r w:rsidR="00F343CA" w:rsidRPr="00385BA2">
        <w:rPr>
          <w:rFonts w:cs="Times New Roman"/>
        </w:rPr>
        <w:t xml:space="preserve"> </w:t>
      </w:r>
      <w:proofErr w:type="spellStart"/>
      <w:r w:rsidR="00F343CA" w:rsidRPr="00385BA2">
        <w:rPr>
          <w:rFonts w:cs="Times New Roman"/>
        </w:rPr>
        <w:t>keanekaragaman</w:t>
      </w:r>
      <w:proofErr w:type="spellEnd"/>
      <w:r w:rsidR="00F343CA" w:rsidRPr="00385BA2">
        <w:rPr>
          <w:rFonts w:cs="Times New Roman"/>
        </w:rPr>
        <w:t xml:space="preserve"> </w:t>
      </w:r>
      <w:proofErr w:type="spellStart"/>
      <w:r w:rsidR="00F343CA" w:rsidRPr="00385BA2">
        <w:rPr>
          <w:rFonts w:cs="Times New Roman"/>
        </w:rPr>
        <w:t>perbedaan</w:t>
      </w:r>
      <w:proofErr w:type="spellEnd"/>
      <w:r w:rsidR="00F343CA" w:rsidRPr="00385BA2">
        <w:rPr>
          <w:rFonts w:cs="Times New Roman"/>
        </w:rPr>
        <w:t xml:space="preserve"> dan </w:t>
      </w:r>
      <w:proofErr w:type="spellStart"/>
      <w:r w:rsidR="00F343CA" w:rsidRPr="00385BA2">
        <w:rPr>
          <w:rFonts w:cs="Times New Roman"/>
        </w:rPr>
        <w:t>keunikannya</w:t>
      </w:r>
      <w:proofErr w:type="spellEnd"/>
      <w:r w:rsidR="00F343CA" w:rsidRPr="00385BA2">
        <w:rPr>
          <w:rFonts w:cs="Times New Roman"/>
        </w:rPr>
        <w:t xml:space="preserve"> yang </w:t>
      </w:r>
      <w:proofErr w:type="spellStart"/>
      <w:r w:rsidR="00F343CA" w:rsidRPr="00385BA2">
        <w:rPr>
          <w:rFonts w:cs="Times New Roman"/>
        </w:rPr>
        <w:t>mampu</w:t>
      </w:r>
      <w:proofErr w:type="spellEnd"/>
      <w:r w:rsidR="00F343CA" w:rsidRPr="00385BA2">
        <w:rPr>
          <w:rFonts w:cs="Times New Roman"/>
        </w:rPr>
        <w:t xml:space="preserve"> </w:t>
      </w:r>
      <w:proofErr w:type="spellStart"/>
      <w:r w:rsidR="00F343CA" w:rsidRPr="00385BA2">
        <w:rPr>
          <w:rFonts w:cs="Times New Roman"/>
        </w:rPr>
        <w:t>mendewasakan</w:t>
      </w:r>
      <w:proofErr w:type="spellEnd"/>
      <w:r w:rsidR="00F343CA" w:rsidRPr="00385BA2">
        <w:rPr>
          <w:rFonts w:cs="Times New Roman"/>
        </w:rPr>
        <w:t xml:space="preserve"> </w:t>
      </w:r>
      <w:proofErr w:type="spellStart"/>
      <w:r w:rsidR="00F343CA" w:rsidRPr="00385BA2">
        <w:rPr>
          <w:rFonts w:cs="Times New Roman"/>
        </w:rPr>
        <w:t>masyarakat</w:t>
      </w:r>
      <w:proofErr w:type="spellEnd"/>
      <w:r w:rsidR="00F343CA" w:rsidRPr="00385BA2">
        <w:rPr>
          <w:rFonts w:cs="Times New Roman"/>
        </w:rPr>
        <w:t xml:space="preserve"> Indonesia. </w:t>
      </w:r>
      <w:proofErr w:type="spellStart"/>
      <w:r w:rsidR="00F343CA" w:rsidRPr="00385BA2">
        <w:rPr>
          <w:rFonts w:cs="Times New Roman"/>
        </w:rPr>
        <w:t>Namun</w:t>
      </w:r>
      <w:proofErr w:type="spellEnd"/>
      <w:r w:rsidR="00F343CA" w:rsidRPr="00385BA2">
        <w:rPr>
          <w:rFonts w:cs="Times New Roman"/>
        </w:rPr>
        <w:t xml:space="preserve"> </w:t>
      </w:r>
      <w:proofErr w:type="spellStart"/>
      <w:r w:rsidR="00F343CA" w:rsidRPr="00385BA2">
        <w:rPr>
          <w:rFonts w:cs="Times New Roman"/>
        </w:rPr>
        <w:t>realitasnya</w:t>
      </w:r>
      <w:proofErr w:type="spellEnd"/>
      <w:r w:rsidR="00F343CA" w:rsidRPr="00385BA2">
        <w:rPr>
          <w:rFonts w:cs="Times New Roman"/>
        </w:rPr>
        <w:t xml:space="preserve"> </w:t>
      </w:r>
      <w:proofErr w:type="spellStart"/>
      <w:r w:rsidR="00F343CA" w:rsidRPr="00385BA2">
        <w:rPr>
          <w:rFonts w:cs="Times New Roman"/>
        </w:rPr>
        <w:t>pluralisme</w:t>
      </w:r>
      <w:proofErr w:type="spellEnd"/>
      <w:r w:rsidR="00F343CA" w:rsidRPr="00385BA2">
        <w:rPr>
          <w:rFonts w:cs="Times New Roman"/>
        </w:rPr>
        <w:t xml:space="preserve"> juga </w:t>
      </w:r>
      <w:proofErr w:type="spellStart"/>
      <w:r w:rsidR="00F343CA" w:rsidRPr="00385BA2">
        <w:rPr>
          <w:rFonts w:cs="Times New Roman"/>
        </w:rPr>
        <w:t>menghadirkan</w:t>
      </w:r>
      <w:proofErr w:type="spellEnd"/>
      <w:r w:rsidR="00F343CA" w:rsidRPr="00385BA2">
        <w:rPr>
          <w:rFonts w:cs="Times New Roman"/>
        </w:rPr>
        <w:t xml:space="preserve"> </w:t>
      </w:r>
      <w:proofErr w:type="spellStart"/>
      <w:r w:rsidR="00F343CA" w:rsidRPr="00385BA2">
        <w:rPr>
          <w:rFonts w:cs="Times New Roman"/>
        </w:rPr>
        <w:t>penolakan</w:t>
      </w:r>
      <w:proofErr w:type="spellEnd"/>
      <w:r w:rsidR="00F343CA" w:rsidRPr="00385BA2">
        <w:rPr>
          <w:rFonts w:cs="Times New Roman"/>
        </w:rPr>
        <w:t xml:space="preserve"> dan </w:t>
      </w:r>
      <w:proofErr w:type="spellStart"/>
      <w:r w:rsidR="00F343CA" w:rsidRPr="00385BA2">
        <w:rPr>
          <w:rFonts w:cs="Times New Roman"/>
        </w:rPr>
        <w:t>perjumpaan</w:t>
      </w:r>
      <w:proofErr w:type="spellEnd"/>
      <w:r w:rsidR="00F343CA" w:rsidRPr="00385BA2">
        <w:rPr>
          <w:rFonts w:cs="Times New Roman"/>
        </w:rPr>
        <w:t xml:space="preserve"> </w:t>
      </w:r>
      <w:proofErr w:type="spellStart"/>
      <w:r w:rsidR="00F343CA" w:rsidRPr="00385BA2">
        <w:rPr>
          <w:rFonts w:cs="Times New Roman"/>
        </w:rPr>
        <w:t>antar</w:t>
      </w:r>
      <w:proofErr w:type="spellEnd"/>
      <w:r w:rsidR="00F343CA" w:rsidRPr="00385BA2">
        <w:rPr>
          <w:rFonts w:cs="Times New Roman"/>
        </w:rPr>
        <w:t xml:space="preserve"> </w:t>
      </w:r>
      <w:proofErr w:type="spellStart"/>
      <w:r w:rsidR="00F343CA" w:rsidRPr="00385BA2">
        <w:rPr>
          <w:rFonts w:cs="Times New Roman"/>
        </w:rPr>
        <w:t>pemeluk</w:t>
      </w:r>
      <w:proofErr w:type="spellEnd"/>
      <w:r w:rsidR="00F343CA" w:rsidRPr="00385BA2">
        <w:rPr>
          <w:rFonts w:cs="Times New Roman"/>
        </w:rPr>
        <w:t xml:space="preserve"> agama di </w:t>
      </w:r>
      <w:proofErr w:type="spellStart"/>
      <w:r w:rsidR="00F343CA" w:rsidRPr="00385BA2">
        <w:rPr>
          <w:rFonts w:cs="Times New Roman"/>
        </w:rPr>
        <w:t>ruang</w:t>
      </w:r>
      <w:proofErr w:type="spellEnd"/>
      <w:r w:rsidR="00F343CA" w:rsidRPr="00385BA2">
        <w:rPr>
          <w:rFonts w:cs="Times New Roman"/>
        </w:rPr>
        <w:t xml:space="preserve"> </w:t>
      </w:r>
      <w:proofErr w:type="spellStart"/>
      <w:r w:rsidR="00F343CA" w:rsidRPr="00385BA2">
        <w:rPr>
          <w:rFonts w:cs="Times New Roman"/>
        </w:rPr>
        <w:t>publik</w:t>
      </w:r>
      <w:proofErr w:type="spellEnd"/>
      <w:r w:rsidR="00F343CA" w:rsidRPr="00385BA2">
        <w:rPr>
          <w:rFonts w:cs="Times New Roman"/>
        </w:rPr>
        <w:t xml:space="preserve"> </w:t>
      </w:r>
      <w:proofErr w:type="spellStart"/>
      <w:r w:rsidR="00F343CA" w:rsidRPr="00385BA2">
        <w:rPr>
          <w:rFonts w:cs="Times New Roman"/>
        </w:rPr>
        <w:t>justru</w:t>
      </w:r>
      <w:proofErr w:type="spellEnd"/>
      <w:r w:rsidR="00F343CA" w:rsidRPr="00385BA2">
        <w:rPr>
          <w:rFonts w:cs="Times New Roman"/>
        </w:rPr>
        <w:t xml:space="preserve"> </w:t>
      </w:r>
      <w:proofErr w:type="spellStart"/>
      <w:r w:rsidR="00F343CA" w:rsidRPr="00385BA2">
        <w:rPr>
          <w:rFonts w:cs="Times New Roman"/>
        </w:rPr>
        <w:t>lebih</w:t>
      </w:r>
      <w:proofErr w:type="spellEnd"/>
      <w:r w:rsidR="00F343CA" w:rsidRPr="00385BA2">
        <w:rPr>
          <w:rFonts w:cs="Times New Roman"/>
        </w:rPr>
        <w:t xml:space="preserve"> </w:t>
      </w:r>
      <w:proofErr w:type="spellStart"/>
      <w:r w:rsidR="00F343CA" w:rsidRPr="00385BA2">
        <w:rPr>
          <w:rFonts w:cs="Times New Roman"/>
        </w:rPr>
        <w:t>banyak</w:t>
      </w:r>
      <w:proofErr w:type="spellEnd"/>
      <w:r w:rsidR="00F343CA" w:rsidRPr="00385BA2">
        <w:rPr>
          <w:rFonts w:cs="Times New Roman"/>
        </w:rPr>
        <w:t xml:space="preserve"> </w:t>
      </w:r>
      <w:proofErr w:type="spellStart"/>
      <w:r w:rsidR="00F343CA" w:rsidRPr="00385BA2">
        <w:rPr>
          <w:rFonts w:cs="Times New Roman"/>
        </w:rPr>
        <w:t>menghadirkan</w:t>
      </w:r>
      <w:proofErr w:type="spellEnd"/>
      <w:r w:rsidR="00F343CA" w:rsidRPr="00385BA2">
        <w:rPr>
          <w:rFonts w:cs="Times New Roman"/>
        </w:rPr>
        <w:t xml:space="preserve"> </w:t>
      </w:r>
      <w:proofErr w:type="spellStart"/>
      <w:r w:rsidR="00F343CA" w:rsidRPr="00385BA2">
        <w:rPr>
          <w:rFonts w:cs="Times New Roman"/>
        </w:rPr>
        <w:t>penolakan</w:t>
      </w:r>
      <w:proofErr w:type="spellEnd"/>
      <w:r w:rsidR="00F343CA" w:rsidRPr="00385BA2">
        <w:rPr>
          <w:rFonts w:cs="Times New Roman"/>
        </w:rPr>
        <w:t xml:space="preserve"> dan </w:t>
      </w:r>
      <w:proofErr w:type="spellStart"/>
      <w:r w:rsidR="00F343CA" w:rsidRPr="00385BA2">
        <w:rPr>
          <w:rFonts w:cs="Times New Roman"/>
        </w:rPr>
        <w:t>konflik</w:t>
      </w:r>
      <w:proofErr w:type="spellEnd"/>
      <w:r w:rsidR="00F343CA" w:rsidRPr="00385BA2">
        <w:rPr>
          <w:rFonts w:cs="Times New Roman"/>
        </w:rPr>
        <w:t xml:space="preserve">. Rupanya agama yang </w:t>
      </w:r>
      <w:proofErr w:type="spellStart"/>
      <w:r w:rsidR="00F343CA" w:rsidRPr="00385BA2">
        <w:rPr>
          <w:rFonts w:cs="Times New Roman"/>
        </w:rPr>
        <w:t>dipercaya</w:t>
      </w:r>
      <w:proofErr w:type="spellEnd"/>
      <w:r w:rsidR="00F343CA" w:rsidRPr="00385BA2">
        <w:rPr>
          <w:rFonts w:cs="Times New Roman"/>
        </w:rPr>
        <w:t xml:space="preserve"> sebagai </w:t>
      </w:r>
      <w:proofErr w:type="spellStart"/>
      <w:r w:rsidR="00F343CA" w:rsidRPr="00385BA2">
        <w:rPr>
          <w:rFonts w:cs="Times New Roman"/>
        </w:rPr>
        <w:t>penuntun</w:t>
      </w:r>
      <w:proofErr w:type="spellEnd"/>
      <w:r w:rsidR="00F343CA" w:rsidRPr="00385BA2">
        <w:rPr>
          <w:rFonts w:cs="Times New Roman"/>
        </w:rPr>
        <w:t xml:space="preserve"> moral </w:t>
      </w:r>
      <w:proofErr w:type="spellStart"/>
      <w:r w:rsidR="00F343CA" w:rsidRPr="00385BA2">
        <w:rPr>
          <w:rFonts w:cs="Times New Roman"/>
        </w:rPr>
        <w:t>pemeluknya</w:t>
      </w:r>
      <w:proofErr w:type="spellEnd"/>
      <w:r w:rsidR="00F343CA" w:rsidRPr="00385BA2">
        <w:rPr>
          <w:rFonts w:cs="Times New Roman"/>
        </w:rPr>
        <w:t xml:space="preserve"> juga </w:t>
      </w:r>
      <w:proofErr w:type="spellStart"/>
      <w:r w:rsidR="00F343CA" w:rsidRPr="00385BA2">
        <w:rPr>
          <w:rFonts w:cs="Times New Roman"/>
        </w:rPr>
        <w:t>berfungsi</w:t>
      </w:r>
      <w:proofErr w:type="spellEnd"/>
      <w:r w:rsidR="00F343CA" w:rsidRPr="00385BA2">
        <w:rPr>
          <w:rFonts w:cs="Times New Roman"/>
        </w:rPr>
        <w:t xml:space="preserve"> sebagai </w:t>
      </w:r>
      <w:proofErr w:type="spellStart"/>
      <w:r w:rsidR="00F343CA" w:rsidRPr="00385BA2">
        <w:rPr>
          <w:rFonts w:cs="Times New Roman"/>
        </w:rPr>
        <w:t>pemberi</w:t>
      </w:r>
      <w:proofErr w:type="spellEnd"/>
      <w:r w:rsidR="00F343CA" w:rsidRPr="00385BA2">
        <w:rPr>
          <w:rFonts w:cs="Times New Roman"/>
        </w:rPr>
        <w:t xml:space="preserve"> </w:t>
      </w:r>
      <w:proofErr w:type="spellStart"/>
      <w:r w:rsidR="00F343CA" w:rsidRPr="00385BA2">
        <w:rPr>
          <w:rFonts w:cs="Times New Roman"/>
        </w:rPr>
        <w:t>identitas</w:t>
      </w:r>
      <w:proofErr w:type="spellEnd"/>
      <w:r w:rsidR="00F343CA" w:rsidRPr="00385BA2">
        <w:rPr>
          <w:rFonts w:cs="Times New Roman"/>
        </w:rPr>
        <w:t xml:space="preserve"> para </w:t>
      </w:r>
      <w:proofErr w:type="spellStart"/>
      <w:r w:rsidR="00F343CA" w:rsidRPr="00385BA2">
        <w:rPr>
          <w:rFonts w:cs="Times New Roman"/>
        </w:rPr>
        <w:t>pemeluknya</w:t>
      </w:r>
      <w:proofErr w:type="spellEnd"/>
      <w:r w:rsidR="00F343CA" w:rsidRPr="00385BA2">
        <w:rPr>
          <w:rFonts w:cs="Times New Roman"/>
        </w:rPr>
        <w:t xml:space="preserve">, dan </w:t>
      </w:r>
      <w:proofErr w:type="spellStart"/>
      <w:r w:rsidR="00F343CA" w:rsidRPr="00385BA2">
        <w:rPr>
          <w:rFonts w:cs="Times New Roman"/>
        </w:rPr>
        <w:t>hal</w:t>
      </w:r>
      <w:proofErr w:type="spellEnd"/>
      <w:r w:rsidR="00F343CA" w:rsidRPr="00385BA2">
        <w:rPr>
          <w:rFonts w:cs="Times New Roman"/>
        </w:rPr>
        <w:t xml:space="preserve"> </w:t>
      </w:r>
      <w:proofErr w:type="spellStart"/>
      <w:r w:rsidR="00F343CA" w:rsidRPr="00385BA2">
        <w:rPr>
          <w:rFonts w:cs="Times New Roman"/>
        </w:rPr>
        <w:t>ini</w:t>
      </w:r>
      <w:proofErr w:type="spellEnd"/>
      <w:r w:rsidR="00F343CA" w:rsidRPr="00385BA2">
        <w:rPr>
          <w:rFonts w:cs="Times New Roman"/>
        </w:rPr>
        <w:t xml:space="preserve"> </w:t>
      </w:r>
      <w:proofErr w:type="spellStart"/>
      <w:r w:rsidR="00F343CA" w:rsidRPr="00385BA2">
        <w:rPr>
          <w:rFonts w:cs="Times New Roman"/>
        </w:rPr>
        <w:t>berpotensi</w:t>
      </w:r>
      <w:proofErr w:type="spellEnd"/>
      <w:r w:rsidR="00F343CA" w:rsidRPr="00385BA2">
        <w:rPr>
          <w:rFonts w:cs="Times New Roman"/>
        </w:rPr>
        <w:t xml:space="preserve"> </w:t>
      </w:r>
      <w:proofErr w:type="spellStart"/>
      <w:r w:rsidR="00F343CA" w:rsidRPr="00385BA2">
        <w:rPr>
          <w:rFonts w:cs="Times New Roman"/>
        </w:rPr>
        <w:t>menyebabkan</w:t>
      </w:r>
      <w:proofErr w:type="spellEnd"/>
      <w:r w:rsidR="00F343CA" w:rsidRPr="00385BA2">
        <w:rPr>
          <w:rFonts w:cs="Times New Roman"/>
        </w:rPr>
        <w:t xml:space="preserve"> </w:t>
      </w:r>
      <w:proofErr w:type="spellStart"/>
      <w:r w:rsidR="00F343CA" w:rsidRPr="00385BA2">
        <w:rPr>
          <w:rFonts w:cs="Times New Roman"/>
        </w:rPr>
        <w:t>konflik</w:t>
      </w:r>
      <w:proofErr w:type="spellEnd"/>
      <w:r w:rsidR="00E26B07">
        <w:rPr>
          <w:rFonts w:cs="Times New Roman"/>
        </w:rPr>
        <w:t>.</w:t>
      </w:r>
      <w:r w:rsidR="00E26B07">
        <w:rPr>
          <w:rStyle w:val="FootnoteReference"/>
          <w:rFonts w:cs="Times New Roman"/>
        </w:rPr>
        <w:footnoteReference w:id="2"/>
      </w:r>
      <w:r w:rsidR="00E26B07">
        <w:rPr>
          <w:rFonts w:cs="Times New Roman"/>
        </w:rPr>
        <w:t xml:space="preserve"> </w:t>
      </w:r>
      <w:proofErr w:type="spellStart"/>
      <w:r w:rsidR="00E26B07" w:rsidRPr="00697950">
        <w:rPr>
          <w:rFonts w:cs="Times New Roman"/>
        </w:rPr>
        <w:t>Pengalaman</w:t>
      </w:r>
      <w:proofErr w:type="spellEnd"/>
      <w:r w:rsidR="00E26B07" w:rsidRPr="00697950">
        <w:rPr>
          <w:rFonts w:cs="Times New Roman"/>
        </w:rPr>
        <w:t xml:space="preserve"> </w:t>
      </w:r>
      <w:proofErr w:type="spellStart"/>
      <w:r w:rsidR="00E26B07" w:rsidRPr="00697950">
        <w:rPr>
          <w:rFonts w:cs="Times New Roman"/>
        </w:rPr>
        <w:t>konflik</w:t>
      </w:r>
      <w:proofErr w:type="spellEnd"/>
      <w:r w:rsidR="00E26B07" w:rsidRPr="00697950">
        <w:rPr>
          <w:rFonts w:cs="Times New Roman"/>
        </w:rPr>
        <w:t xml:space="preserve"> dan </w:t>
      </w:r>
      <w:proofErr w:type="spellStart"/>
      <w:r w:rsidR="00E26B07" w:rsidRPr="00697950">
        <w:rPr>
          <w:rFonts w:cs="Times New Roman"/>
        </w:rPr>
        <w:t>kekerasan</w:t>
      </w:r>
      <w:proofErr w:type="spellEnd"/>
      <w:r w:rsidR="00E26B07" w:rsidRPr="00697950">
        <w:rPr>
          <w:rFonts w:cs="Times New Roman"/>
        </w:rPr>
        <w:t xml:space="preserve"> </w:t>
      </w:r>
      <w:proofErr w:type="spellStart"/>
      <w:r w:rsidR="00E26B07" w:rsidRPr="00697950">
        <w:rPr>
          <w:rFonts w:cs="Times New Roman"/>
        </w:rPr>
        <w:t>beragama</w:t>
      </w:r>
      <w:proofErr w:type="spellEnd"/>
      <w:r w:rsidR="00E26B07" w:rsidRPr="00697950">
        <w:rPr>
          <w:rFonts w:cs="Times New Roman"/>
        </w:rPr>
        <w:t xml:space="preserve"> </w:t>
      </w:r>
      <w:proofErr w:type="spellStart"/>
      <w:r w:rsidR="00E26B07" w:rsidRPr="00697950">
        <w:rPr>
          <w:rFonts w:cs="Times New Roman"/>
        </w:rPr>
        <w:t>menyisakan</w:t>
      </w:r>
      <w:proofErr w:type="spellEnd"/>
      <w:r w:rsidR="00E26B07" w:rsidRPr="00697950">
        <w:rPr>
          <w:rFonts w:cs="Times New Roman"/>
        </w:rPr>
        <w:t xml:space="preserve"> trauma, </w:t>
      </w:r>
      <w:proofErr w:type="spellStart"/>
      <w:r w:rsidR="00E26B07" w:rsidRPr="00697950">
        <w:rPr>
          <w:rFonts w:cs="Times New Roman"/>
        </w:rPr>
        <w:t>kecurigaan</w:t>
      </w:r>
      <w:proofErr w:type="spellEnd"/>
      <w:r w:rsidR="00E26B07" w:rsidRPr="00697950">
        <w:rPr>
          <w:rFonts w:cs="Times New Roman"/>
        </w:rPr>
        <w:t xml:space="preserve">, </w:t>
      </w:r>
      <w:proofErr w:type="spellStart"/>
      <w:r w:rsidR="00E26B07" w:rsidRPr="00697950">
        <w:rPr>
          <w:rFonts w:cs="Times New Roman"/>
        </w:rPr>
        <w:t>bahkan</w:t>
      </w:r>
      <w:proofErr w:type="spellEnd"/>
      <w:r w:rsidR="00E26B07" w:rsidRPr="00697950">
        <w:rPr>
          <w:rFonts w:cs="Times New Roman"/>
        </w:rPr>
        <w:t xml:space="preserve"> </w:t>
      </w:r>
      <w:proofErr w:type="spellStart"/>
      <w:r w:rsidR="00E26B07" w:rsidRPr="00697950">
        <w:rPr>
          <w:rFonts w:cs="Times New Roman"/>
        </w:rPr>
        <w:t>kebencian</w:t>
      </w:r>
      <w:proofErr w:type="spellEnd"/>
      <w:r w:rsidR="00E26B07" w:rsidRPr="00697950">
        <w:rPr>
          <w:rFonts w:cs="Times New Roman"/>
        </w:rPr>
        <w:t xml:space="preserve"> </w:t>
      </w:r>
      <w:proofErr w:type="spellStart"/>
      <w:r w:rsidR="00E26B07" w:rsidRPr="00697950">
        <w:rPr>
          <w:rFonts w:cs="Times New Roman"/>
        </w:rPr>
        <w:t>mendalam</w:t>
      </w:r>
      <w:proofErr w:type="spellEnd"/>
      <w:r w:rsidR="00E26B07" w:rsidRPr="00697950">
        <w:rPr>
          <w:rFonts w:cs="Times New Roman"/>
        </w:rPr>
        <w:t xml:space="preserve">. Hal </w:t>
      </w:r>
      <w:proofErr w:type="spellStart"/>
      <w:r w:rsidR="00E26B07" w:rsidRPr="00697950">
        <w:rPr>
          <w:rFonts w:cs="Times New Roman"/>
        </w:rPr>
        <w:t>ini</w:t>
      </w:r>
      <w:proofErr w:type="spellEnd"/>
      <w:r w:rsidR="00E26B07" w:rsidRPr="00697950">
        <w:rPr>
          <w:rFonts w:cs="Times New Roman"/>
        </w:rPr>
        <w:t xml:space="preserve"> </w:t>
      </w:r>
      <w:proofErr w:type="spellStart"/>
      <w:r w:rsidR="00E26B07" w:rsidRPr="00697950">
        <w:rPr>
          <w:rFonts w:cs="Times New Roman"/>
        </w:rPr>
        <w:t>pernah</w:t>
      </w:r>
      <w:proofErr w:type="spellEnd"/>
      <w:r w:rsidR="00E26B07" w:rsidRPr="00697950">
        <w:rPr>
          <w:rFonts w:cs="Times New Roman"/>
        </w:rPr>
        <w:t xml:space="preserve"> </w:t>
      </w:r>
      <w:proofErr w:type="spellStart"/>
      <w:r w:rsidR="00E26B07" w:rsidRPr="00697950">
        <w:rPr>
          <w:rFonts w:cs="Times New Roman"/>
        </w:rPr>
        <w:t>dirasakan</w:t>
      </w:r>
      <w:proofErr w:type="spellEnd"/>
      <w:r w:rsidR="00E26B07" w:rsidRPr="00697950">
        <w:rPr>
          <w:rFonts w:cs="Times New Roman"/>
        </w:rPr>
        <w:t xml:space="preserve"> oleh </w:t>
      </w:r>
      <w:proofErr w:type="spellStart"/>
      <w:r w:rsidR="00E26B07" w:rsidRPr="00697950">
        <w:rPr>
          <w:rFonts w:cs="Times New Roman"/>
        </w:rPr>
        <w:t>Gereja</w:t>
      </w:r>
      <w:proofErr w:type="spellEnd"/>
      <w:r w:rsidR="00E26B07" w:rsidRPr="00697950">
        <w:rPr>
          <w:rFonts w:cs="Times New Roman"/>
        </w:rPr>
        <w:t xml:space="preserve"> </w:t>
      </w:r>
      <w:proofErr w:type="spellStart"/>
      <w:r w:rsidR="00E26B07" w:rsidRPr="00697950">
        <w:rPr>
          <w:rFonts w:cs="Times New Roman"/>
        </w:rPr>
        <w:t>Protestan</w:t>
      </w:r>
      <w:proofErr w:type="spellEnd"/>
      <w:r w:rsidR="00E26B07" w:rsidRPr="00697950">
        <w:rPr>
          <w:rFonts w:cs="Times New Roman"/>
        </w:rPr>
        <w:t xml:space="preserve"> Maluku (</w:t>
      </w:r>
      <w:proofErr w:type="spellStart"/>
      <w:r w:rsidR="00E26B07" w:rsidRPr="00697950">
        <w:rPr>
          <w:rFonts w:cs="Times New Roman"/>
        </w:rPr>
        <w:t>selanjutnya</w:t>
      </w:r>
      <w:proofErr w:type="spellEnd"/>
      <w:r w:rsidR="00E26B07" w:rsidRPr="00697950">
        <w:rPr>
          <w:rFonts w:cs="Times New Roman"/>
        </w:rPr>
        <w:t xml:space="preserve"> </w:t>
      </w:r>
      <w:r w:rsidR="00E26B07" w:rsidRPr="00697950">
        <w:rPr>
          <w:rFonts w:cs="Times New Roman"/>
        </w:rPr>
        <w:lastRenderedPageBreak/>
        <w:t xml:space="preserve">GPM) </w:t>
      </w:r>
      <w:proofErr w:type="spellStart"/>
      <w:r w:rsidR="00E26B07" w:rsidRPr="00697950">
        <w:rPr>
          <w:rFonts w:cs="Times New Roman"/>
        </w:rPr>
        <w:t>pasca</w:t>
      </w:r>
      <w:proofErr w:type="spellEnd"/>
      <w:r w:rsidR="00E26B07" w:rsidRPr="00697950">
        <w:rPr>
          <w:rFonts w:cs="Times New Roman"/>
        </w:rPr>
        <w:t xml:space="preserve"> </w:t>
      </w:r>
      <w:proofErr w:type="spellStart"/>
      <w:r w:rsidR="00E26B07" w:rsidRPr="00697950">
        <w:rPr>
          <w:rFonts w:cs="Times New Roman"/>
        </w:rPr>
        <w:t>konflik</w:t>
      </w:r>
      <w:proofErr w:type="spellEnd"/>
      <w:r w:rsidR="00E26B07" w:rsidRPr="00697950">
        <w:rPr>
          <w:rFonts w:cs="Times New Roman"/>
        </w:rPr>
        <w:t xml:space="preserve"> </w:t>
      </w:r>
      <w:proofErr w:type="spellStart"/>
      <w:r w:rsidR="00E26B07" w:rsidRPr="00697950">
        <w:rPr>
          <w:rFonts w:cs="Times New Roman"/>
        </w:rPr>
        <w:t>tahun</w:t>
      </w:r>
      <w:proofErr w:type="spellEnd"/>
      <w:r w:rsidR="00E26B07" w:rsidRPr="00697950">
        <w:rPr>
          <w:rFonts w:cs="Times New Roman"/>
        </w:rPr>
        <w:t xml:space="preserve"> 1999. </w:t>
      </w:r>
      <w:bookmarkStart w:id="0" w:name="_Hlk156151623"/>
      <w:proofErr w:type="spellStart"/>
      <w:r w:rsidR="00DA3CA6" w:rsidRPr="00387A96">
        <w:rPr>
          <w:rFonts w:cs="Times New Roman"/>
        </w:rPr>
        <w:t>Namun</w:t>
      </w:r>
      <w:proofErr w:type="spellEnd"/>
      <w:r w:rsidR="00DA3CA6" w:rsidRPr="00387A96">
        <w:rPr>
          <w:rFonts w:cs="Times New Roman"/>
        </w:rPr>
        <w:t xml:space="preserve">, </w:t>
      </w:r>
      <w:proofErr w:type="spellStart"/>
      <w:r w:rsidR="00DA3CA6" w:rsidRPr="00387A96">
        <w:rPr>
          <w:rFonts w:cs="Times New Roman"/>
        </w:rPr>
        <w:t>kepahitan</w:t>
      </w:r>
      <w:proofErr w:type="spellEnd"/>
      <w:r w:rsidR="00DA3CA6" w:rsidRPr="00387A96">
        <w:rPr>
          <w:rFonts w:cs="Times New Roman"/>
        </w:rPr>
        <w:t xml:space="preserve"> </w:t>
      </w:r>
      <w:proofErr w:type="spellStart"/>
      <w:r w:rsidR="00DA3CA6" w:rsidRPr="00387A96">
        <w:rPr>
          <w:rFonts w:cs="Times New Roman"/>
        </w:rPr>
        <w:t>konflik</w:t>
      </w:r>
      <w:proofErr w:type="spellEnd"/>
      <w:r w:rsidR="00DA3CA6" w:rsidRPr="00387A96">
        <w:rPr>
          <w:rFonts w:cs="Times New Roman"/>
        </w:rPr>
        <w:t xml:space="preserve"> </w:t>
      </w:r>
      <w:proofErr w:type="spellStart"/>
      <w:r w:rsidR="00DA3CA6" w:rsidRPr="00387A96">
        <w:rPr>
          <w:rFonts w:cs="Times New Roman"/>
        </w:rPr>
        <w:t>tersebut</w:t>
      </w:r>
      <w:proofErr w:type="spellEnd"/>
      <w:r w:rsidR="00DA3CA6" w:rsidRPr="00387A96">
        <w:rPr>
          <w:rFonts w:cs="Times New Roman"/>
        </w:rPr>
        <w:t xml:space="preserve"> </w:t>
      </w:r>
      <w:proofErr w:type="spellStart"/>
      <w:r w:rsidR="00DA3CA6" w:rsidRPr="00387A96">
        <w:rPr>
          <w:rFonts w:cs="Times New Roman"/>
        </w:rPr>
        <w:t>menjadikan</w:t>
      </w:r>
      <w:proofErr w:type="spellEnd"/>
      <w:r w:rsidR="00DA3CA6" w:rsidRPr="00387A96">
        <w:rPr>
          <w:rFonts w:cs="Times New Roman"/>
        </w:rPr>
        <w:t xml:space="preserve"> </w:t>
      </w:r>
      <w:proofErr w:type="spellStart"/>
      <w:r w:rsidR="00DA3CA6" w:rsidRPr="00387A96">
        <w:rPr>
          <w:rFonts w:cs="Times New Roman"/>
        </w:rPr>
        <w:t>jemaat</w:t>
      </w:r>
      <w:proofErr w:type="spellEnd"/>
      <w:r w:rsidR="00DA3CA6" w:rsidRPr="00387A96">
        <w:rPr>
          <w:rFonts w:cs="Times New Roman"/>
        </w:rPr>
        <w:t xml:space="preserve"> GPM </w:t>
      </w:r>
      <w:proofErr w:type="spellStart"/>
      <w:r w:rsidR="00DA3CA6" w:rsidRPr="00387A96">
        <w:rPr>
          <w:rFonts w:cs="Times New Roman"/>
        </w:rPr>
        <w:t>belajar</w:t>
      </w:r>
      <w:proofErr w:type="spellEnd"/>
      <w:r w:rsidR="00DA3CA6" w:rsidRPr="00387A96">
        <w:rPr>
          <w:rFonts w:cs="Times New Roman"/>
        </w:rPr>
        <w:t xml:space="preserve"> </w:t>
      </w:r>
      <w:proofErr w:type="spellStart"/>
      <w:r w:rsidR="00DA3CA6" w:rsidRPr="00387A96">
        <w:rPr>
          <w:rFonts w:cs="Times New Roman"/>
        </w:rPr>
        <w:t>keluar</w:t>
      </w:r>
      <w:proofErr w:type="spellEnd"/>
      <w:r w:rsidR="00DA3CA6" w:rsidRPr="00387A96">
        <w:rPr>
          <w:rFonts w:cs="Times New Roman"/>
        </w:rPr>
        <w:t xml:space="preserve"> </w:t>
      </w:r>
      <w:proofErr w:type="spellStart"/>
      <w:r w:rsidR="00DA3CA6" w:rsidRPr="00387A96">
        <w:rPr>
          <w:rFonts w:cs="Times New Roman"/>
        </w:rPr>
        <w:t>ekslusivisme</w:t>
      </w:r>
      <w:proofErr w:type="spellEnd"/>
      <w:r w:rsidR="00DA3CA6" w:rsidRPr="00387A96">
        <w:rPr>
          <w:rFonts w:cs="Times New Roman"/>
        </w:rPr>
        <w:t xml:space="preserve"> dan </w:t>
      </w:r>
      <w:proofErr w:type="spellStart"/>
      <w:r w:rsidR="00DA3CA6" w:rsidRPr="00387A96">
        <w:rPr>
          <w:rFonts w:cs="Times New Roman"/>
        </w:rPr>
        <w:t>keterpurukan</w:t>
      </w:r>
      <w:proofErr w:type="spellEnd"/>
      <w:r w:rsidR="00DA3CA6" w:rsidRPr="00387A96">
        <w:rPr>
          <w:rFonts w:cs="Times New Roman"/>
        </w:rPr>
        <w:t xml:space="preserve"> </w:t>
      </w:r>
      <w:proofErr w:type="spellStart"/>
      <w:r w:rsidR="00DA3CA6" w:rsidRPr="00387A96">
        <w:rPr>
          <w:rFonts w:cs="Times New Roman"/>
        </w:rPr>
        <w:t>menjadi</w:t>
      </w:r>
      <w:proofErr w:type="spellEnd"/>
      <w:r w:rsidR="00DA3CA6" w:rsidRPr="00387A96">
        <w:rPr>
          <w:rFonts w:cs="Times New Roman"/>
        </w:rPr>
        <w:t xml:space="preserve"> </w:t>
      </w:r>
      <w:proofErr w:type="spellStart"/>
      <w:r w:rsidR="00DA3CA6" w:rsidRPr="00387A96">
        <w:rPr>
          <w:rFonts w:cs="Times New Roman"/>
        </w:rPr>
        <w:t>gereja</w:t>
      </w:r>
      <w:proofErr w:type="spellEnd"/>
      <w:r w:rsidR="00DA3CA6" w:rsidRPr="00387A96">
        <w:rPr>
          <w:rFonts w:cs="Times New Roman"/>
        </w:rPr>
        <w:t xml:space="preserve"> yang </w:t>
      </w:r>
      <w:proofErr w:type="spellStart"/>
      <w:r w:rsidR="00DA3CA6" w:rsidRPr="00387A96">
        <w:rPr>
          <w:rFonts w:cs="Times New Roman"/>
        </w:rPr>
        <w:t>inklusif</w:t>
      </w:r>
      <w:proofErr w:type="spellEnd"/>
      <w:r w:rsidR="00DA3CA6" w:rsidRPr="00387A96">
        <w:rPr>
          <w:rFonts w:cs="Times New Roman"/>
        </w:rPr>
        <w:t xml:space="preserve">. </w:t>
      </w:r>
      <w:proofErr w:type="spellStart"/>
      <w:r w:rsidR="00DA3CA6" w:rsidRPr="00387A96">
        <w:rPr>
          <w:rFonts w:cs="Times New Roman"/>
        </w:rPr>
        <w:t>Pengalaman</w:t>
      </w:r>
      <w:proofErr w:type="spellEnd"/>
      <w:r w:rsidR="00DA3CA6" w:rsidRPr="00387A96">
        <w:rPr>
          <w:rFonts w:cs="Times New Roman"/>
        </w:rPr>
        <w:t xml:space="preserve"> </w:t>
      </w:r>
      <w:proofErr w:type="spellStart"/>
      <w:r w:rsidR="00DA3CA6" w:rsidRPr="00387A96">
        <w:rPr>
          <w:rFonts w:cs="Times New Roman"/>
        </w:rPr>
        <w:t>traumatis</w:t>
      </w:r>
      <w:proofErr w:type="spellEnd"/>
      <w:r w:rsidR="00DA3CA6" w:rsidRPr="00387A96">
        <w:rPr>
          <w:rFonts w:cs="Times New Roman"/>
        </w:rPr>
        <w:t xml:space="preserve"> </w:t>
      </w:r>
      <w:proofErr w:type="spellStart"/>
      <w:r w:rsidR="00DA3CA6" w:rsidRPr="00387A96">
        <w:rPr>
          <w:rFonts w:cs="Times New Roman"/>
        </w:rPr>
        <w:t>itu</w:t>
      </w:r>
      <w:proofErr w:type="spellEnd"/>
      <w:r w:rsidR="00DA3CA6" w:rsidRPr="00387A96">
        <w:rPr>
          <w:rFonts w:cs="Times New Roman"/>
        </w:rPr>
        <w:t xml:space="preserve"> </w:t>
      </w:r>
      <w:proofErr w:type="spellStart"/>
      <w:r w:rsidR="00DA3CA6" w:rsidRPr="00387A96">
        <w:rPr>
          <w:rFonts w:cs="Times New Roman"/>
        </w:rPr>
        <w:t>mengakibatkan</w:t>
      </w:r>
      <w:proofErr w:type="spellEnd"/>
      <w:r w:rsidR="00DA3CA6" w:rsidRPr="00387A96">
        <w:rPr>
          <w:rFonts w:cs="Times New Roman"/>
        </w:rPr>
        <w:t xml:space="preserve"> </w:t>
      </w:r>
      <w:proofErr w:type="spellStart"/>
      <w:r w:rsidR="00DA3CA6" w:rsidRPr="00387A96">
        <w:rPr>
          <w:rFonts w:cs="Times New Roman"/>
        </w:rPr>
        <w:t>lembaga</w:t>
      </w:r>
      <w:proofErr w:type="spellEnd"/>
      <w:r w:rsidR="00DA3CA6" w:rsidRPr="00387A96">
        <w:rPr>
          <w:rFonts w:cs="Times New Roman"/>
        </w:rPr>
        <w:t xml:space="preserve"> GPM </w:t>
      </w:r>
      <w:proofErr w:type="spellStart"/>
      <w:r w:rsidR="00DA3CA6" w:rsidRPr="00387A96">
        <w:rPr>
          <w:rFonts w:cs="Times New Roman"/>
        </w:rPr>
        <w:t>merekonstruksi</w:t>
      </w:r>
      <w:proofErr w:type="spellEnd"/>
      <w:r w:rsidR="00DA3CA6" w:rsidRPr="00387A96">
        <w:rPr>
          <w:rFonts w:cs="Times New Roman"/>
        </w:rPr>
        <w:t xml:space="preserve"> </w:t>
      </w:r>
      <w:proofErr w:type="spellStart"/>
      <w:r w:rsidR="00DA3CA6" w:rsidRPr="00387A96">
        <w:rPr>
          <w:rFonts w:cs="Times New Roman"/>
        </w:rPr>
        <w:t>eklesiologinya</w:t>
      </w:r>
      <w:proofErr w:type="spellEnd"/>
      <w:r w:rsidR="00DA3CA6" w:rsidRPr="00387A96">
        <w:rPr>
          <w:rFonts w:cs="Times New Roman"/>
        </w:rPr>
        <w:t xml:space="preserve"> </w:t>
      </w:r>
      <w:proofErr w:type="spellStart"/>
      <w:r w:rsidR="00DA3CA6" w:rsidRPr="00387A96">
        <w:rPr>
          <w:rFonts w:cs="Times New Roman"/>
        </w:rPr>
        <w:t>menjadi</w:t>
      </w:r>
      <w:proofErr w:type="spellEnd"/>
      <w:r w:rsidR="00DA3CA6" w:rsidRPr="00387A96">
        <w:rPr>
          <w:rFonts w:cs="Times New Roman"/>
        </w:rPr>
        <w:t xml:space="preserve"> </w:t>
      </w:r>
      <w:proofErr w:type="spellStart"/>
      <w:r w:rsidR="00DA3CA6" w:rsidRPr="00387A96">
        <w:rPr>
          <w:rFonts w:cs="Times New Roman"/>
        </w:rPr>
        <w:t>bersifat</w:t>
      </w:r>
      <w:proofErr w:type="spellEnd"/>
      <w:r w:rsidR="00DA3CA6" w:rsidRPr="00387A96">
        <w:rPr>
          <w:rFonts w:cs="Times New Roman"/>
        </w:rPr>
        <w:t xml:space="preserve"> </w:t>
      </w:r>
      <w:proofErr w:type="spellStart"/>
      <w:r w:rsidR="00DA3CA6" w:rsidRPr="00387A96">
        <w:rPr>
          <w:rFonts w:cs="Times New Roman"/>
        </w:rPr>
        <w:t>nasionalis-pancasilais</w:t>
      </w:r>
      <w:proofErr w:type="spellEnd"/>
      <w:r w:rsidR="00DA3CA6" w:rsidRPr="00387A96">
        <w:rPr>
          <w:rFonts w:cs="Times New Roman"/>
        </w:rPr>
        <w:t xml:space="preserve">. </w:t>
      </w:r>
    </w:p>
    <w:p w14:paraId="5D497664" w14:textId="77777777" w:rsidR="00DA3CA6" w:rsidRPr="00387A96" w:rsidRDefault="00DA3CA6" w:rsidP="00DA3CA6">
      <w:pPr>
        <w:spacing w:line="360" w:lineRule="auto"/>
        <w:ind w:firstLine="540"/>
        <w:rPr>
          <w:rFonts w:cs="Times New Roman"/>
        </w:rPr>
      </w:pPr>
      <w:proofErr w:type="spellStart"/>
      <w:r w:rsidRPr="00387A96">
        <w:rPr>
          <w:rFonts w:cs="Times New Roman"/>
        </w:rPr>
        <w:t>Berdasarkan</w:t>
      </w:r>
      <w:proofErr w:type="spellEnd"/>
      <w:r w:rsidRPr="00387A96">
        <w:rPr>
          <w:rFonts w:cs="Times New Roman"/>
        </w:rPr>
        <w:t xml:space="preserve"> </w:t>
      </w:r>
      <w:proofErr w:type="spellStart"/>
      <w:r w:rsidRPr="00387A96">
        <w:rPr>
          <w:rFonts w:cs="Times New Roman"/>
        </w:rPr>
        <w:t>rekonstruksi</w:t>
      </w:r>
      <w:proofErr w:type="spellEnd"/>
      <w:r w:rsidRPr="00387A96">
        <w:rPr>
          <w:rFonts w:cs="Times New Roman"/>
        </w:rPr>
        <w:t xml:space="preserve"> </w:t>
      </w:r>
      <w:proofErr w:type="spellStart"/>
      <w:r w:rsidRPr="00387A96">
        <w:rPr>
          <w:rFonts w:cs="Times New Roman"/>
        </w:rPr>
        <w:t>eklesiologi</w:t>
      </w:r>
      <w:proofErr w:type="spellEnd"/>
      <w:r w:rsidRPr="00387A96">
        <w:rPr>
          <w:rFonts w:cs="Times New Roman"/>
        </w:rPr>
        <w:t xml:space="preserve"> yang </w:t>
      </w:r>
      <w:proofErr w:type="spellStart"/>
      <w:r w:rsidRPr="00387A96">
        <w:rPr>
          <w:rFonts w:cs="Times New Roman"/>
        </w:rPr>
        <w:t>dilakukan</w:t>
      </w:r>
      <w:proofErr w:type="spellEnd"/>
      <w:r w:rsidRPr="00387A96">
        <w:rPr>
          <w:rFonts w:cs="Times New Roman"/>
        </w:rPr>
        <w:t xml:space="preserve"> oleh GPM, </w:t>
      </w:r>
      <w:proofErr w:type="spellStart"/>
      <w:r w:rsidRPr="00387A96">
        <w:rPr>
          <w:rFonts w:cs="Times New Roman"/>
        </w:rPr>
        <w:t>lahirlah</w:t>
      </w:r>
      <w:proofErr w:type="spellEnd"/>
      <w:r w:rsidRPr="00387A96">
        <w:rPr>
          <w:rFonts w:cs="Times New Roman"/>
        </w:rPr>
        <w:t xml:space="preserve"> </w:t>
      </w:r>
      <w:proofErr w:type="spellStart"/>
      <w:r w:rsidRPr="00387A96">
        <w:rPr>
          <w:rFonts w:cs="Times New Roman"/>
        </w:rPr>
        <w:t>gagasan</w:t>
      </w:r>
      <w:proofErr w:type="spellEnd"/>
      <w:r w:rsidRPr="00387A96">
        <w:rPr>
          <w:rFonts w:cs="Times New Roman"/>
        </w:rPr>
        <w:t xml:space="preserve"> </w:t>
      </w:r>
      <w:proofErr w:type="spellStart"/>
      <w:r w:rsidRPr="00387A96">
        <w:rPr>
          <w:rFonts w:cs="Times New Roman"/>
        </w:rPr>
        <w:t>Gereja</w:t>
      </w:r>
      <w:proofErr w:type="spellEnd"/>
      <w:r w:rsidRPr="00387A96">
        <w:rPr>
          <w:rFonts w:cs="Times New Roman"/>
        </w:rPr>
        <w:t xml:space="preserve"> Orang </w:t>
      </w:r>
      <w:proofErr w:type="spellStart"/>
      <w:r w:rsidRPr="00387A96">
        <w:rPr>
          <w:rFonts w:cs="Times New Roman"/>
        </w:rPr>
        <w:t>Basudara</w:t>
      </w:r>
      <w:proofErr w:type="spellEnd"/>
      <w:r w:rsidRPr="00387A96">
        <w:rPr>
          <w:rFonts w:cs="Times New Roman"/>
        </w:rPr>
        <w:t xml:space="preserve"> (GOB) </w:t>
      </w:r>
      <w:proofErr w:type="spellStart"/>
      <w:r w:rsidRPr="00387A96">
        <w:rPr>
          <w:rFonts w:cs="Times New Roman"/>
        </w:rPr>
        <w:t>dengan</w:t>
      </w:r>
      <w:proofErr w:type="spellEnd"/>
      <w:r w:rsidRPr="00387A96">
        <w:rPr>
          <w:rFonts w:cs="Times New Roman"/>
        </w:rPr>
        <w:t xml:space="preserve"> </w:t>
      </w:r>
      <w:proofErr w:type="spellStart"/>
      <w:r w:rsidRPr="00387A96">
        <w:rPr>
          <w:rFonts w:cs="Times New Roman"/>
        </w:rPr>
        <w:t>mengusung</w:t>
      </w:r>
      <w:proofErr w:type="spellEnd"/>
      <w:r w:rsidRPr="00387A96">
        <w:rPr>
          <w:rFonts w:cs="Times New Roman"/>
        </w:rPr>
        <w:t xml:space="preserve"> </w:t>
      </w:r>
      <w:proofErr w:type="spellStart"/>
      <w:r w:rsidRPr="00387A96">
        <w:rPr>
          <w:rFonts w:cs="Times New Roman"/>
        </w:rPr>
        <w:t>falsafah</w:t>
      </w:r>
      <w:proofErr w:type="spellEnd"/>
      <w:r w:rsidRPr="00387A96">
        <w:rPr>
          <w:rFonts w:cs="Times New Roman"/>
        </w:rPr>
        <w:t xml:space="preserve"> </w:t>
      </w:r>
      <w:proofErr w:type="spellStart"/>
      <w:r w:rsidRPr="00387A96">
        <w:rPr>
          <w:rFonts w:cs="Times New Roman"/>
        </w:rPr>
        <w:t>budaya</w:t>
      </w:r>
      <w:proofErr w:type="spellEnd"/>
      <w:r w:rsidRPr="00387A96">
        <w:rPr>
          <w:rFonts w:cs="Times New Roman"/>
        </w:rPr>
        <w:t xml:space="preserve"> Maluku, </w:t>
      </w:r>
      <w:proofErr w:type="spellStart"/>
      <w:r w:rsidRPr="00387A96">
        <w:rPr>
          <w:rFonts w:cs="Times New Roman"/>
        </w:rPr>
        <w:t>yakni</w:t>
      </w:r>
      <w:proofErr w:type="spellEnd"/>
      <w:r w:rsidRPr="00387A96">
        <w:rPr>
          <w:rFonts w:cs="Times New Roman"/>
        </w:rPr>
        <w:t xml:space="preserve"> </w:t>
      </w:r>
      <w:proofErr w:type="spellStart"/>
      <w:r w:rsidRPr="00387A96">
        <w:rPr>
          <w:rFonts w:cs="Times New Roman"/>
          <w:i/>
          <w:iCs/>
        </w:rPr>
        <w:t>Hidop</w:t>
      </w:r>
      <w:proofErr w:type="spellEnd"/>
      <w:r w:rsidRPr="00387A96">
        <w:rPr>
          <w:rFonts w:cs="Times New Roman"/>
          <w:i/>
          <w:iCs/>
        </w:rPr>
        <w:t xml:space="preserve"> Orang </w:t>
      </w:r>
      <w:proofErr w:type="spellStart"/>
      <w:r w:rsidRPr="00387A96">
        <w:rPr>
          <w:rFonts w:cs="Times New Roman"/>
          <w:i/>
          <w:iCs/>
        </w:rPr>
        <w:t>Basudara</w:t>
      </w:r>
      <w:proofErr w:type="spellEnd"/>
      <w:r w:rsidRPr="00387A96">
        <w:rPr>
          <w:rFonts w:cs="Times New Roman"/>
        </w:rPr>
        <w:t xml:space="preserve">. GOB </w:t>
      </w:r>
      <w:proofErr w:type="spellStart"/>
      <w:r w:rsidRPr="00387A96">
        <w:rPr>
          <w:rFonts w:cs="Times New Roman"/>
        </w:rPr>
        <w:t>adalah</w:t>
      </w:r>
      <w:proofErr w:type="spellEnd"/>
      <w:r w:rsidRPr="00387A96">
        <w:rPr>
          <w:rFonts w:cs="Times New Roman"/>
        </w:rPr>
        <w:t xml:space="preserve"> </w:t>
      </w:r>
      <w:proofErr w:type="spellStart"/>
      <w:r w:rsidRPr="00387A96">
        <w:rPr>
          <w:rFonts w:cs="Times New Roman"/>
        </w:rPr>
        <w:t>lembaga</w:t>
      </w:r>
      <w:proofErr w:type="spellEnd"/>
      <w:r w:rsidRPr="00387A96">
        <w:rPr>
          <w:rFonts w:cs="Times New Roman"/>
        </w:rPr>
        <w:t xml:space="preserve"> </w:t>
      </w:r>
      <w:proofErr w:type="spellStart"/>
      <w:r w:rsidRPr="00387A96">
        <w:rPr>
          <w:rFonts w:cs="Times New Roman"/>
        </w:rPr>
        <w:t>gereja</w:t>
      </w:r>
      <w:proofErr w:type="spellEnd"/>
      <w:r w:rsidRPr="00387A96">
        <w:rPr>
          <w:rFonts w:cs="Times New Roman"/>
        </w:rPr>
        <w:t xml:space="preserve"> yang </w:t>
      </w:r>
      <w:proofErr w:type="spellStart"/>
      <w:r w:rsidRPr="00387A96">
        <w:rPr>
          <w:rFonts w:cs="Times New Roman"/>
        </w:rPr>
        <w:t>memiliki</w:t>
      </w:r>
      <w:proofErr w:type="spellEnd"/>
      <w:r w:rsidRPr="00387A96">
        <w:rPr>
          <w:rFonts w:cs="Times New Roman"/>
        </w:rPr>
        <w:t xml:space="preserve"> program dan </w:t>
      </w:r>
      <w:proofErr w:type="spellStart"/>
      <w:r w:rsidRPr="00387A96">
        <w:rPr>
          <w:rFonts w:cs="Times New Roman"/>
        </w:rPr>
        <w:t>tindakan</w:t>
      </w:r>
      <w:proofErr w:type="spellEnd"/>
      <w:r w:rsidRPr="00387A96">
        <w:rPr>
          <w:rFonts w:cs="Times New Roman"/>
        </w:rPr>
        <w:t xml:space="preserve"> </w:t>
      </w:r>
      <w:proofErr w:type="spellStart"/>
      <w:r w:rsidRPr="00387A96">
        <w:rPr>
          <w:rFonts w:cs="Times New Roman"/>
        </w:rPr>
        <w:t>perdamaian</w:t>
      </w:r>
      <w:proofErr w:type="spellEnd"/>
      <w:r w:rsidRPr="00387A96">
        <w:rPr>
          <w:rFonts w:cs="Times New Roman"/>
        </w:rPr>
        <w:t xml:space="preserve"> di </w:t>
      </w:r>
      <w:proofErr w:type="spellStart"/>
      <w:r w:rsidRPr="00387A96">
        <w:rPr>
          <w:rFonts w:cs="Times New Roman"/>
        </w:rPr>
        <w:t>ruang</w:t>
      </w:r>
      <w:proofErr w:type="spellEnd"/>
      <w:r w:rsidRPr="00387A96">
        <w:rPr>
          <w:rFonts w:cs="Times New Roman"/>
        </w:rPr>
        <w:t xml:space="preserve"> </w:t>
      </w:r>
      <w:proofErr w:type="spellStart"/>
      <w:r w:rsidRPr="00387A96">
        <w:rPr>
          <w:rFonts w:cs="Times New Roman"/>
        </w:rPr>
        <w:t>publik</w:t>
      </w:r>
      <w:proofErr w:type="spellEnd"/>
      <w:r w:rsidRPr="00387A96">
        <w:rPr>
          <w:rFonts w:cs="Times New Roman"/>
        </w:rPr>
        <w:t xml:space="preserve">, </w:t>
      </w:r>
      <w:proofErr w:type="spellStart"/>
      <w:r w:rsidRPr="00387A96">
        <w:rPr>
          <w:rFonts w:cs="Times New Roman"/>
        </w:rPr>
        <w:t>serta</w:t>
      </w:r>
      <w:proofErr w:type="spellEnd"/>
      <w:r w:rsidRPr="00387A96">
        <w:rPr>
          <w:rFonts w:cs="Times New Roman"/>
        </w:rPr>
        <w:t xml:space="preserve"> </w:t>
      </w:r>
      <w:proofErr w:type="spellStart"/>
      <w:r w:rsidRPr="00387A96">
        <w:rPr>
          <w:rFonts w:cs="Times New Roman"/>
        </w:rPr>
        <w:t>bermisi</w:t>
      </w:r>
      <w:proofErr w:type="spellEnd"/>
      <w:r w:rsidRPr="00387A96">
        <w:rPr>
          <w:rFonts w:cs="Times New Roman"/>
        </w:rPr>
        <w:t xml:space="preserve"> </w:t>
      </w:r>
      <w:proofErr w:type="spellStart"/>
      <w:r w:rsidRPr="00387A96">
        <w:rPr>
          <w:rFonts w:cs="Times New Roman"/>
        </w:rPr>
        <w:t>menyingkap</w:t>
      </w:r>
      <w:proofErr w:type="spellEnd"/>
      <w:r w:rsidRPr="00387A96">
        <w:rPr>
          <w:rFonts w:cs="Times New Roman"/>
        </w:rPr>
        <w:t xml:space="preserve"> </w:t>
      </w:r>
      <w:proofErr w:type="spellStart"/>
      <w:r w:rsidRPr="00387A96">
        <w:rPr>
          <w:rFonts w:cs="Times New Roman"/>
        </w:rPr>
        <w:t>luka</w:t>
      </w:r>
      <w:proofErr w:type="spellEnd"/>
      <w:r w:rsidRPr="00387A96">
        <w:rPr>
          <w:rFonts w:cs="Times New Roman"/>
        </w:rPr>
        <w:t xml:space="preserve"> dan trauma yang </w:t>
      </w:r>
      <w:proofErr w:type="spellStart"/>
      <w:r w:rsidRPr="00387A96">
        <w:rPr>
          <w:rFonts w:cs="Times New Roman"/>
        </w:rPr>
        <w:t>diakibatkan</w:t>
      </w:r>
      <w:proofErr w:type="spellEnd"/>
      <w:r w:rsidRPr="00387A96">
        <w:rPr>
          <w:rFonts w:cs="Times New Roman"/>
        </w:rPr>
        <w:t xml:space="preserve"> oleh </w:t>
      </w:r>
      <w:proofErr w:type="spellStart"/>
      <w:r w:rsidRPr="00387A96">
        <w:rPr>
          <w:rFonts w:cs="Times New Roman"/>
        </w:rPr>
        <w:t>konflik</w:t>
      </w:r>
      <w:proofErr w:type="spellEnd"/>
      <w:r w:rsidRPr="00387A96">
        <w:rPr>
          <w:rFonts w:cs="Times New Roman"/>
        </w:rPr>
        <w:t xml:space="preserve"> </w:t>
      </w:r>
      <w:proofErr w:type="spellStart"/>
      <w:r w:rsidRPr="00387A96">
        <w:rPr>
          <w:rFonts w:cs="Times New Roman"/>
        </w:rPr>
        <w:t>kemanusiaan</w:t>
      </w:r>
      <w:proofErr w:type="spellEnd"/>
      <w:r w:rsidRPr="00387A96">
        <w:rPr>
          <w:rFonts w:cs="Times New Roman"/>
        </w:rPr>
        <w:t xml:space="preserve"> masa </w:t>
      </w:r>
      <w:proofErr w:type="spellStart"/>
      <w:r w:rsidRPr="00387A96">
        <w:rPr>
          <w:rFonts w:cs="Times New Roman"/>
        </w:rPr>
        <w:t>lalu</w:t>
      </w:r>
      <w:proofErr w:type="spellEnd"/>
      <w:r w:rsidRPr="00387A96">
        <w:rPr>
          <w:rFonts w:cs="Times New Roman"/>
        </w:rPr>
        <w:t xml:space="preserve"> </w:t>
      </w:r>
      <w:proofErr w:type="spellStart"/>
      <w:r w:rsidRPr="00387A96">
        <w:rPr>
          <w:rFonts w:cs="Times New Roman"/>
        </w:rPr>
        <w:t>dalam</w:t>
      </w:r>
      <w:proofErr w:type="spellEnd"/>
      <w:r w:rsidRPr="00387A96">
        <w:rPr>
          <w:rFonts w:cs="Times New Roman"/>
        </w:rPr>
        <w:t xml:space="preserve"> </w:t>
      </w:r>
      <w:proofErr w:type="spellStart"/>
      <w:r w:rsidRPr="00387A96">
        <w:rPr>
          <w:rFonts w:cs="Times New Roman"/>
        </w:rPr>
        <w:t>rangka</w:t>
      </w:r>
      <w:proofErr w:type="spellEnd"/>
      <w:r w:rsidRPr="00387A96">
        <w:rPr>
          <w:rFonts w:cs="Times New Roman"/>
        </w:rPr>
        <w:t xml:space="preserve"> </w:t>
      </w:r>
      <w:proofErr w:type="spellStart"/>
      <w:r w:rsidRPr="00387A96">
        <w:rPr>
          <w:rFonts w:cs="Times New Roman"/>
        </w:rPr>
        <w:t>mengupayakan</w:t>
      </w:r>
      <w:proofErr w:type="spellEnd"/>
      <w:r w:rsidRPr="00387A96">
        <w:rPr>
          <w:rFonts w:cs="Times New Roman"/>
        </w:rPr>
        <w:t xml:space="preserve"> </w:t>
      </w:r>
      <w:proofErr w:type="spellStart"/>
      <w:r w:rsidRPr="00387A96">
        <w:rPr>
          <w:rFonts w:cs="Times New Roman"/>
        </w:rPr>
        <w:t>perdamaian</w:t>
      </w:r>
      <w:proofErr w:type="spellEnd"/>
      <w:r w:rsidRPr="00387A96">
        <w:rPr>
          <w:rFonts w:cs="Times New Roman"/>
        </w:rPr>
        <w:t xml:space="preserve">. </w:t>
      </w:r>
      <w:proofErr w:type="spellStart"/>
      <w:r w:rsidRPr="00387A96">
        <w:rPr>
          <w:rFonts w:cs="Times New Roman"/>
        </w:rPr>
        <w:t>Konflik</w:t>
      </w:r>
      <w:proofErr w:type="spellEnd"/>
      <w:r w:rsidRPr="00387A96">
        <w:rPr>
          <w:rFonts w:cs="Times New Roman"/>
        </w:rPr>
        <w:t xml:space="preserve"> </w:t>
      </w:r>
      <w:proofErr w:type="spellStart"/>
      <w:r w:rsidRPr="00387A96">
        <w:rPr>
          <w:rFonts w:cs="Times New Roman"/>
        </w:rPr>
        <w:t>kemanusiaan</w:t>
      </w:r>
      <w:proofErr w:type="spellEnd"/>
      <w:r w:rsidRPr="00387A96">
        <w:rPr>
          <w:rFonts w:cs="Times New Roman"/>
        </w:rPr>
        <w:t xml:space="preserve"> di </w:t>
      </w:r>
      <w:proofErr w:type="spellStart"/>
      <w:r w:rsidRPr="00387A96">
        <w:rPr>
          <w:rFonts w:cs="Times New Roman"/>
        </w:rPr>
        <w:t>tahun</w:t>
      </w:r>
      <w:proofErr w:type="spellEnd"/>
      <w:r w:rsidRPr="00387A96">
        <w:rPr>
          <w:rFonts w:cs="Times New Roman"/>
        </w:rPr>
        <w:t xml:space="preserve"> 1999 yang </w:t>
      </w:r>
      <w:proofErr w:type="spellStart"/>
      <w:r w:rsidRPr="00387A96">
        <w:rPr>
          <w:rFonts w:cs="Times New Roman"/>
        </w:rPr>
        <w:t>awalnya</w:t>
      </w:r>
      <w:proofErr w:type="spellEnd"/>
      <w:r w:rsidRPr="00387A96">
        <w:rPr>
          <w:rFonts w:cs="Times New Roman"/>
        </w:rPr>
        <w:t xml:space="preserve"> </w:t>
      </w:r>
      <w:proofErr w:type="spellStart"/>
      <w:r w:rsidRPr="00387A96">
        <w:rPr>
          <w:rFonts w:cs="Times New Roman"/>
        </w:rPr>
        <w:t>dipicu</w:t>
      </w:r>
      <w:proofErr w:type="spellEnd"/>
      <w:r w:rsidRPr="00387A96">
        <w:rPr>
          <w:rFonts w:cs="Times New Roman"/>
        </w:rPr>
        <w:t xml:space="preserve"> oleh </w:t>
      </w:r>
      <w:proofErr w:type="spellStart"/>
      <w:r w:rsidRPr="00387A96">
        <w:rPr>
          <w:rFonts w:cs="Times New Roman"/>
        </w:rPr>
        <w:t>pertengkaran</w:t>
      </w:r>
      <w:proofErr w:type="spellEnd"/>
      <w:r w:rsidRPr="00387A96">
        <w:rPr>
          <w:rFonts w:cs="Times New Roman"/>
        </w:rPr>
        <w:t xml:space="preserve"> </w:t>
      </w:r>
      <w:proofErr w:type="spellStart"/>
      <w:r w:rsidRPr="00387A96">
        <w:rPr>
          <w:rFonts w:cs="Times New Roman"/>
        </w:rPr>
        <w:t>antara</w:t>
      </w:r>
      <w:proofErr w:type="spellEnd"/>
      <w:r w:rsidRPr="00387A96">
        <w:rPr>
          <w:rFonts w:cs="Times New Roman"/>
        </w:rPr>
        <w:t xml:space="preserve"> dua </w:t>
      </w:r>
      <w:proofErr w:type="spellStart"/>
      <w:r w:rsidRPr="00387A96">
        <w:rPr>
          <w:rFonts w:cs="Times New Roman"/>
        </w:rPr>
        <w:t>warga</w:t>
      </w:r>
      <w:proofErr w:type="spellEnd"/>
      <w:r w:rsidRPr="00387A96">
        <w:rPr>
          <w:rFonts w:cs="Times New Roman"/>
        </w:rPr>
        <w:t xml:space="preserve"> </w:t>
      </w:r>
      <w:proofErr w:type="spellStart"/>
      <w:r w:rsidRPr="00387A96">
        <w:rPr>
          <w:rFonts w:cs="Times New Roman"/>
        </w:rPr>
        <w:t>sipil</w:t>
      </w:r>
      <w:proofErr w:type="spellEnd"/>
      <w:r w:rsidRPr="00387A96">
        <w:rPr>
          <w:rFonts w:cs="Times New Roman"/>
        </w:rPr>
        <w:t xml:space="preserve"> yang </w:t>
      </w:r>
      <w:proofErr w:type="spellStart"/>
      <w:r w:rsidRPr="00387A96">
        <w:rPr>
          <w:rFonts w:cs="Times New Roman"/>
        </w:rPr>
        <w:t>berbeda</w:t>
      </w:r>
      <w:proofErr w:type="spellEnd"/>
      <w:r w:rsidRPr="00387A96">
        <w:rPr>
          <w:rFonts w:cs="Times New Roman"/>
        </w:rPr>
        <w:t xml:space="preserve"> agama, dan </w:t>
      </w:r>
      <w:proofErr w:type="spellStart"/>
      <w:r w:rsidRPr="00387A96">
        <w:rPr>
          <w:rFonts w:cs="Times New Roman"/>
        </w:rPr>
        <w:t>kemudian</w:t>
      </w:r>
      <w:proofErr w:type="spellEnd"/>
      <w:r w:rsidRPr="00387A96">
        <w:rPr>
          <w:rFonts w:cs="Times New Roman"/>
        </w:rPr>
        <w:t xml:space="preserve"> </w:t>
      </w:r>
      <w:proofErr w:type="spellStart"/>
      <w:r w:rsidRPr="00387A96">
        <w:rPr>
          <w:rFonts w:cs="Times New Roman"/>
        </w:rPr>
        <w:t>meluas</w:t>
      </w:r>
      <w:proofErr w:type="spellEnd"/>
      <w:r w:rsidRPr="00387A96">
        <w:rPr>
          <w:rFonts w:cs="Times New Roman"/>
        </w:rPr>
        <w:t xml:space="preserve"> </w:t>
      </w:r>
      <w:proofErr w:type="spellStart"/>
      <w:r w:rsidRPr="00387A96">
        <w:rPr>
          <w:rFonts w:cs="Times New Roman"/>
        </w:rPr>
        <w:t>menjadi</w:t>
      </w:r>
      <w:proofErr w:type="spellEnd"/>
      <w:r w:rsidRPr="00387A96">
        <w:rPr>
          <w:rFonts w:cs="Times New Roman"/>
        </w:rPr>
        <w:t xml:space="preserve"> </w:t>
      </w:r>
      <w:proofErr w:type="spellStart"/>
      <w:r w:rsidRPr="00387A96">
        <w:rPr>
          <w:rFonts w:cs="Times New Roman"/>
        </w:rPr>
        <w:t>konflik</w:t>
      </w:r>
      <w:proofErr w:type="spellEnd"/>
      <w:r w:rsidRPr="00387A96">
        <w:rPr>
          <w:rFonts w:cs="Times New Roman"/>
        </w:rPr>
        <w:t xml:space="preserve"> SARA yang </w:t>
      </w:r>
      <w:proofErr w:type="spellStart"/>
      <w:r w:rsidRPr="00387A96">
        <w:rPr>
          <w:rFonts w:cs="Times New Roman"/>
        </w:rPr>
        <w:t>memilukan</w:t>
      </w:r>
      <w:proofErr w:type="spellEnd"/>
      <w:r w:rsidRPr="00387A96">
        <w:rPr>
          <w:rFonts w:cs="Times New Roman"/>
        </w:rPr>
        <w:t xml:space="preserve"> di </w:t>
      </w:r>
      <w:proofErr w:type="spellStart"/>
      <w:r w:rsidRPr="00387A96">
        <w:rPr>
          <w:rFonts w:cs="Times New Roman"/>
        </w:rPr>
        <w:t>kepulauan</w:t>
      </w:r>
      <w:proofErr w:type="spellEnd"/>
      <w:r w:rsidRPr="00387A96">
        <w:rPr>
          <w:rFonts w:cs="Times New Roman"/>
        </w:rPr>
        <w:t xml:space="preserve"> Maluku. Kini </w:t>
      </w:r>
      <w:proofErr w:type="spellStart"/>
      <w:r w:rsidRPr="00387A96">
        <w:rPr>
          <w:rFonts w:cs="Times New Roman"/>
        </w:rPr>
        <w:t>pengalaman</w:t>
      </w:r>
      <w:proofErr w:type="spellEnd"/>
      <w:r w:rsidRPr="00387A96">
        <w:rPr>
          <w:rFonts w:cs="Times New Roman"/>
        </w:rPr>
        <w:t xml:space="preserve"> </w:t>
      </w:r>
      <w:proofErr w:type="spellStart"/>
      <w:r w:rsidRPr="00387A96">
        <w:rPr>
          <w:rFonts w:cs="Times New Roman"/>
        </w:rPr>
        <w:t>konflik</w:t>
      </w:r>
      <w:proofErr w:type="spellEnd"/>
      <w:r w:rsidRPr="00387A96">
        <w:rPr>
          <w:rFonts w:cs="Times New Roman"/>
        </w:rPr>
        <w:t xml:space="preserve"> </w:t>
      </w:r>
      <w:proofErr w:type="spellStart"/>
      <w:r w:rsidRPr="00387A96">
        <w:rPr>
          <w:rFonts w:cs="Times New Roman"/>
        </w:rPr>
        <w:t>tersebut</w:t>
      </w:r>
      <w:proofErr w:type="spellEnd"/>
      <w:r w:rsidRPr="00387A96">
        <w:rPr>
          <w:rFonts w:cs="Times New Roman"/>
        </w:rPr>
        <w:t xml:space="preserve"> </w:t>
      </w:r>
      <w:proofErr w:type="spellStart"/>
      <w:r w:rsidRPr="00387A96">
        <w:rPr>
          <w:rFonts w:cs="Times New Roman"/>
        </w:rPr>
        <w:t>telah</w:t>
      </w:r>
      <w:proofErr w:type="spellEnd"/>
      <w:r w:rsidRPr="00387A96">
        <w:rPr>
          <w:rFonts w:cs="Times New Roman"/>
        </w:rPr>
        <w:t xml:space="preserve"> </w:t>
      </w:r>
      <w:proofErr w:type="spellStart"/>
      <w:r w:rsidRPr="00387A96">
        <w:rPr>
          <w:rFonts w:cs="Times New Roman"/>
        </w:rPr>
        <w:t>menjadi</w:t>
      </w:r>
      <w:proofErr w:type="spellEnd"/>
      <w:r w:rsidRPr="00387A96">
        <w:rPr>
          <w:rFonts w:cs="Times New Roman"/>
        </w:rPr>
        <w:t xml:space="preserve"> </w:t>
      </w:r>
      <w:proofErr w:type="spellStart"/>
      <w:r w:rsidRPr="00387A96">
        <w:rPr>
          <w:rFonts w:cs="Times New Roman"/>
        </w:rPr>
        <w:t>pengalaman</w:t>
      </w:r>
      <w:proofErr w:type="spellEnd"/>
      <w:r w:rsidRPr="00387A96">
        <w:rPr>
          <w:rFonts w:cs="Times New Roman"/>
        </w:rPr>
        <w:t xml:space="preserve"> </w:t>
      </w:r>
      <w:proofErr w:type="spellStart"/>
      <w:r w:rsidRPr="00387A96">
        <w:rPr>
          <w:rFonts w:cs="Times New Roman"/>
        </w:rPr>
        <w:t>berharga</w:t>
      </w:r>
      <w:proofErr w:type="spellEnd"/>
      <w:r w:rsidRPr="00387A96">
        <w:rPr>
          <w:rFonts w:cs="Times New Roman"/>
        </w:rPr>
        <w:t xml:space="preserve">, </w:t>
      </w:r>
      <w:proofErr w:type="spellStart"/>
      <w:r w:rsidRPr="00387A96">
        <w:rPr>
          <w:rFonts w:cs="Times New Roman"/>
        </w:rPr>
        <w:t>khususnya</w:t>
      </w:r>
      <w:proofErr w:type="spellEnd"/>
      <w:r w:rsidRPr="00387A96">
        <w:rPr>
          <w:rFonts w:cs="Times New Roman"/>
        </w:rPr>
        <w:t xml:space="preserve"> </w:t>
      </w:r>
      <w:proofErr w:type="spellStart"/>
      <w:r w:rsidRPr="00387A96">
        <w:rPr>
          <w:rFonts w:cs="Times New Roman"/>
        </w:rPr>
        <w:t>bagi</w:t>
      </w:r>
      <w:proofErr w:type="spellEnd"/>
      <w:r w:rsidRPr="00387A96">
        <w:rPr>
          <w:rFonts w:cs="Times New Roman"/>
        </w:rPr>
        <w:t xml:space="preserve"> </w:t>
      </w:r>
      <w:proofErr w:type="spellStart"/>
      <w:r w:rsidRPr="00387A96">
        <w:rPr>
          <w:rFonts w:cs="Times New Roman"/>
        </w:rPr>
        <w:t>gereja</w:t>
      </w:r>
      <w:proofErr w:type="spellEnd"/>
      <w:r w:rsidRPr="00387A96">
        <w:rPr>
          <w:rFonts w:cs="Times New Roman"/>
        </w:rPr>
        <w:t xml:space="preserve"> </w:t>
      </w:r>
      <w:proofErr w:type="spellStart"/>
      <w:r w:rsidRPr="00387A96">
        <w:rPr>
          <w:rFonts w:cs="Times New Roman"/>
        </w:rPr>
        <w:t>lokal</w:t>
      </w:r>
      <w:proofErr w:type="spellEnd"/>
      <w:r w:rsidRPr="00387A96">
        <w:rPr>
          <w:rFonts w:cs="Times New Roman"/>
        </w:rPr>
        <w:t xml:space="preserve"> GPM </w:t>
      </w:r>
      <w:proofErr w:type="spellStart"/>
      <w:r w:rsidRPr="00387A96">
        <w:rPr>
          <w:rFonts w:cs="Times New Roman"/>
        </w:rPr>
        <w:t>untuk</w:t>
      </w:r>
      <w:proofErr w:type="spellEnd"/>
      <w:r w:rsidRPr="00387A96">
        <w:rPr>
          <w:rFonts w:cs="Times New Roman"/>
        </w:rPr>
        <w:t xml:space="preserve"> </w:t>
      </w:r>
      <w:proofErr w:type="spellStart"/>
      <w:r w:rsidRPr="00387A96">
        <w:rPr>
          <w:rFonts w:cs="Times New Roman"/>
        </w:rPr>
        <w:t>menjalankan</w:t>
      </w:r>
      <w:proofErr w:type="spellEnd"/>
      <w:r w:rsidRPr="00387A96">
        <w:rPr>
          <w:rFonts w:cs="Times New Roman"/>
        </w:rPr>
        <w:t xml:space="preserve"> </w:t>
      </w:r>
      <w:proofErr w:type="spellStart"/>
      <w:r w:rsidRPr="00387A96">
        <w:rPr>
          <w:rFonts w:cs="Times New Roman"/>
        </w:rPr>
        <w:t>kodratnya</w:t>
      </w:r>
      <w:proofErr w:type="spellEnd"/>
      <w:r w:rsidRPr="00387A96">
        <w:rPr>
          <w:rFonts w:cs="Times New Roman"/>
        </w:rPr>
        <w:t xml:space="preserve"> </w:t>
      </w:r>
      <w:proofErr w:type="spellStart"/>
      <w:r w:rsidRPr="00387A96">
        <w:rPr>
          <w:rFonts w:cs="Times New Roman"/>
        </w:rPr>
        <w:t>melalui</w:t>
      </w:r>
      <w:proofErr w:type="spellEnd"/>
      <w:r w:rsidRPr="00387A96">
        <w:rPr>
          <w:rFonts w:cs="Times New Roman"/>
        </w:rPr>
        <w:t xml:space="preserve"> </w:t>
      </w:r>
      <w:proofErr w:type="spellStart"/>
      <w:r w:rsidRPr="00387A96">
        <w:rPr>
          <w:rFonts w:cs="Times New Roman"/>
        </w:rPr>
        <w:t>misi</w:t>
      </w:r>
      <w:proofErr w:type="spellEnd"/>
      <w:r w:rsidRPr="00387A96">
        <w:rPr>
          <w:rFonts w:cs="Times New Roman"/>
        </w:rPr>
        <w:t xml:space="preserve"> dan </w:t>
      </w:r>
      <w:proofErr w:type="spellStart"/>
      <w:r w:rsidRPr="00387A96">
        <w:rPr>
          <w:rFonts w:cs="Times New Roman"/>
        </w:rPr>
        <w:t>perannya</w:t>
      </w:r>
      <w:proofErr w:type="spellEnd"/>
      <w:r w:rsidRPr="00387A96">
        <w:rPr>
          <w:rFonts w:cs="Times New Roman"/>
        </w:rPr>
        <w:t xml:space="preserve"> sebagai </w:t>
      </w:r>
      <w:proofErr w:type="spellStart"/>
      <w:r w:rsidRPr="00387A96">
        <w:rPr>
          <w:rFonts w:cs="Times New Roman"/>
        </w:rPr>
        <w:t>Sakramen</w:t>
      </w:r>
      <w:proofErr w:type="spellEnd"/>
      <w:r w:rsidRPr="00387A96">
        <w:rPr>
          <w:rFonts w:cs="Times New Roman"/>
        </w:rPr>
        <w:t xml:space="preserve"> </w:t>
      </w:r>
      <w:proofErr w:type="spellStart"/>
      <w:r w:rsidRPr="00387A96">
        <w:rPr>
          <w:rFonts w:cs="Times New Roman"/>
        </w:rPr>
        <w:t>Kristus</w:t>
      </w:r>
      <w:proofErr w:type="spellEnd"/>
      <w:r w:rsidRPr="00387A96">
        <w:rPr>
          <w:rFonts w:cs="Times New Roman"/>
        </w:rPr>
        <w:t>.</w:t>
      </w:r>
    </w:p>
    <w:p w14:paraId="4DFDD022" w14:textId="77777777" w:rsidR="00DA3CA6" w:rsidRPr="00387A96" w:rsidRDefault="00DA3CA6" w:rsidP="00DA3CA6">
      <w:pPr>
        <w:spacing w:line="360" w:lineRule="auto"/>
        <w:ind w:firstLine="540"/>
        <w:rPr>
          <w:rFonts w:cs="Times New Roman"/>
        </w:rPr>
      </w:pPr>
      <w:proofErr w:type="spellStart"/>
      <w:r w:rsidRPr="00387A96">
        <w:rPr>
          <w:rFonts w:cs="Times New Roman"/>
        </w:rPr>
        <w:t>Berdasarkan</w:t>
      </w:r>
      <w:proofErr w:type="spellEnd"/>
      <w:r w:rsidRPr="00387A96">
        <w:rPr>
          <w:rFonts w:cs="Times New Roman"/>
        </w:rPr>
        <w:t xml:space="preserve"> </w:t>
      </w:r>
      <w:proofErr w:type="spellStart"/>
      <w:r w:rsidRPr="00387A96">
        <w:rPr>
          <w:rFonts w:cs="Times New Roman"/>
        </w:rPr>
        <w:t>uraian</w:t>
      </w:r>
      <w:proofErr w:type="spellEnd"/>
      <w:r w:rsidRPr="00387A96">
        <w:rPr>
          <w:rFonts w:cs="Times New Roman"/>
        </w:rPr>
        <w:t xml:space="preserve"> </w:t>
      </w:r>
      <w:proofErr w:type="spellStart"/>
      <w:r w:rsidRPr="00387A96">
        <w:rPr>
          <w:rFonts w:cs="Times New Roman"/>
        </w:rPr>
        <w:t>pengantar</w:t>
      </w:r>
      <w:proofErr w:type="spellEnd"/>
      <w:r w:rsidRPr="00387A96">
        <w:rPr>
          <w:rFonts w:cs="Times New Roman"/>
        </w:rPr>
        <w:t xml:space="preserve"> di </w:t>
      </w:r>
      <w:proofErr w:type="spellStart"/>
      <w:r w:rsidRPr="00387A96">
        <w:rPr>
          <w:rFonts w:cs="Times New Roman"/>
        </w:rPr>
        <w:t>atas</w:t>
      </w:r>
      <w:proofErr w:type="spellEnd"/>
      <w:r w:rsidRPr="00387A96">
        <w:rPr>
          <w:rFonts w:cs="Times New Roman"/>
        </w:rPr>
        <w:t xml:space="preserve">, </w:t>
      </w:r>
      <w:proofErr w:type="spellStart"/>
      <w:r w:rsidRPr="00387A96">
        <w:rPr>
          <w:rFonts w:cs="Times New Roman"/>
        </w:rPr>
        <w:t>artikel</w:t>
      </w:r>
      <w:proofErr w:type="spellEnd"/>
      <w:r w:rsidRPr="00387A96">
        <w:rPr>
          <w:rFonts w:cs="Times New Roman"/>
        </w:rPr>
        <w:t xml:space="preserve"> </w:t>
      </w:r>
      <w:proofErr w:type="spellStart"/>
      <w:r w:rsidRPr="00387A96">
        <w:rPr>
          <w:rFonts w:cs="Times New Roman"/>
        </w:rPr>
        <w:t>ini</w:t>
      </w:r>
      <w:proofErr w:type="spellEnd"/>
      <w:r w:rsidRPr="00387A96">
        <w:rPr>
          <w:rFonts w:cs="Times New Roman"/>
        </w:rPr>
        <w:t xml:space="preserve"> </w:t>
      </w:r>
      <w:proofErr w:type="spellStart"/>
      <w:r w:rsidRPr="00387A96">
        <w:rPr>
          <w:rFonts w:cs="Times New Roman"/>
        </w:rPr>
        <w:t>berusaha</w:t>
      </w:r>
      <w:proofErr w:type="spellEnd"/>
      <w:r w:rsidRPr="00387A96">
        <w:rPr>
          <w:rFonts w:cs="Times New Roman"/>
        </w:rPr>
        <w:t xml:space="preserve"> </w:t>
      </w:r>
      <w:proofErr w:type="spellStart"/>
      <w:r w:rsidRPr="00387A96">
        <w:rPr>
          <w:rFonts w:cs="Times New Roman"/>
        </w:rPr>
        <w:t>menawarkan</w:t>
      </w:r>
      <w:proofErr w:type="spellEnd"/>
      <w:r w:rsidRPr="00387A96">
        <w:rPr>
          <w:rFonts w:cs="Times New Roman"/>
        </w:rPr>
        <w:t xml:space="preserve"> </w:t>
      </w:r>
      <w:proofErr w:type="spellStart"/>
      <w:r w:rsidRPr="00387A96">
        <w:rPr>
          <w:rFonts w:cs="Times New Roman"/>
        </w:rPr>
        <w:t>suatu</w:t>
      </w:r>
      <w:proofErr w:type="spellEnd"/>
      <w:r w:rsidRPr="00387A96">
        <w:rPr>
          <w:rFonts w:cs="Times New Roman"/>
        </w:rPr>
        <w:t xml:space="preserve"> </w:t>
      </w:r>
      <w:proofErr w:type="spellStart"/>
      <w:r w:rsidRPr="00387A96">
        <w:rPr>
          <w:rFonts w:cs="Times New Roman"/>
        </w:rPr>
        <w:t>perspektif</w:t>
      </w:r>
      <w:proofErr w:type="spellEnd"/>
      <w:r w:rsidRPr="00387A96">
        <w:rPr>
          <w:rFonts w:cs="Times New Roman"/>
        </w:rPr>
        <w:t xml:space="preserve"> </w:t>
      </w:r>
      <w:proofErr w:type="spellStart"/>
      <w:r w:rsidRPr="00387A96">
        <w:rPr>
          <w:rFonts w:cs="Times New Roman"/>
        </w:rPr>
        <w:t>eklesiologis-misiologis</w:t>
      </w:r>
      <w:proofErr w:type="spellEnd"/>
      <w:r w:rsidRPr="00387A96">
        <w:rPr>
          <w:rFonts w:cs="Times New Roman"/>
        </w:rPr>
        <w:t xml:space="preserve"> </w:t>
      </w:r>
      <w:proofErr w:type="spellStart"/>
      <w:r w:rsidRPr="00387A96">
        <w:rPr>
          <w:rFonts w:cs="Times New Roman"/>
        </w:rPr>
        <w:t>berkaitan</w:t>
      </w:r>
      <w:proofErr w:type="spellEnd"/>
      <w:r w:rsidRPr="00387A96">
        <w:rPr>
          <w:rFonts w:cs="Times New Roman"/>
        </w:rPr>
        <w:t xml:space="preserve"> </w:t>
      </w:r>
      <w:proofErr w:type="spellStart"/>
      <w:r w:rsidRPr="00387A96">
        <w:rPr>
          <w:rFonts w:cs="Times New Roman"/>
        </w:rPr>
        <w:t>dengan</w:t>
      </w:r>
      <w:proofErr w:type="spellEnd"/>
      <w:r w:rsidRPr="00387A96">
        <w:rPr>
          <w:rFonts w:cs="Times New Roman"/>
        </w:rPr>
        <w:t xml:space="preserve"> </w:t>
      </w:r>
      <w:proofErr w:type="spellStart"/>
      <w:r w:rsidRPr="00387A96">
        <w:rPr>
          <w:rFonts w:cs="Times New Roman"/>
        </w:rPr>
        <w:t>eksistensi</w:t>
      </w:r>
      <w:proofErr w:type="spellEnd"/>
      <w:r w:rsidRPr="00387A96">
        <w:rPr>
          <w:rFonts w:cs="Times New Roman"/>
        </w:rPr>
        <w:t xml:space="preserve"> GPM </w:t>
      </w:r>
      <w:proofErr w:type="spellStart"/>
      <w:r w:rsidRPr="00387A96">
        <w:rPr>
          <w:rFonts w:cs="Times New Roman"/>
        </w:rPr>
        <w:t>pasca</w:t>
      </w:r>
      <w:proofErr w:type="spellEnd"/>
      <w:r w:rsidRPr="00387A96">
        <w:rPr>
          <w:rFonts w:cs="Times New Roman"/>
        </w:rPr>
        <w:t xml:space="preserve"> </w:t>
      </w:r>
      <w:proofErr w:type="spellStart"/>
      <w:r w:rsidRPr="00387A96">
        <w:rPr>
          <w:rFonts w:cs="Times New Roman"/>
        </w:rPr>
        <w:t>konflik</w:t>
      </w:r>
      <w:proofErr w:type="spellEnd"/>
      <w:r w:rsidRPr="00387A96">
        <w:rPr>
          <w:rFonts w:cs="Times New Roman"/>
        </w:rPr>
        <w:t xml:space="preserve"> </w:t>
      </w:r>
      <w:proofErr w:type="spellStart"/>
      <w:r w:rsidRPr="00387A96">
        <w:rPr>
          <w:rFonts w:cs="Times New Roman"/>
        </w:rPr>
        <w:t>kemanusiaan</w:t>
      </w:r>
      <w:proofErr w:type="spellEnd"/>
      <w:r w:rsidRPr="00387A96">
        <w:rPr>
          <w:rFonts w:cs="Times New Roman"/>
        </w:rPr>
        <w:t xml:space="preserve"> di </w:t>
      </w:r>
      <w:proofErr w:type="spellStart"/>
      <w:r w:rsidRPr="00387A96">
        <w:rPr>
          <w:rFonts w:cs="Times New Roman"/>
        </w:rPr>
        <w:t>tahun</w:t>
      </w:r>
      <w:proofErr w:type="spellEnd"/>
      <w:r w:rsidRPr="00387A96">
        <w:rPr>
          <w:rFonts w:cs="Times New Roman"/>
        </w:rPr>
        <w:t xml:space="preserve"> 1999. </w:t>
      </w:r>
      <w:proofErr w:type="spellStart"/>
      <w:r w:rsidRPr="00387A96">
        <w:rPr>
          <w:rFonts w:cs="Times New Roman"/>
        </w:rPr>
        <w:t>Setidaknya</w:t>
      </w:r>
      <w:proofErr w:type="spellEnd"/>
      <w:r w:rsidRPr="00387A96">
        <w:rPr>
          <w:rFonts w:cs="Times New Roman"/>
        </w:rPr>
        <w:t xml:space="preserve"> kami </w:t>
      </w:r>
      <w:proofErr w:type="spellStart"/>
      <w:r w:rsidRPr="00387A96">
        <w:rPr>
          <w:rFonts w:cs="Times New Roman"/>
        </w:rPr>
        <w:t>menemukan</w:t>
      </w:r>
      <w:proofErr w:type="spellEnd"/>
      <w:r w:rsidRPr="00387A96">
        <w:rPr>
          <w:rFonts w:cs="Times New Roman"/>
        </w:rPr>
        <w:t xml:space="preserve"> </w:t>
      </w:r>
      <w:proofErr w:type="spellStart"/>
      <w:r w:rsidRPr="00387A96">
        <w:rPr>
          <w:rFonts w:cs="Times New Roman"/>
        </w:rPr>
        <w:t>ada</w:t>
      </w:r>
      <w:proofErr w:type="spellEnd"/>
      <w:r w:rsidRPr="00387A96">
        <w:rPr>
          <w:rFonts w:cs="Times New Roman"/>
        </w:rPr>
        <w:t xml:space="preserve"> 6 </w:t>
      </w:r>
      <w:proofErr w:type="spellStart"/>
      <w:r w:rsidRPr="00387A96">
        <w:rPr>
          <w:rFonts w:cs="Times New Roman"/>
        </w:rPr>
        <w:t>penelitian</w:t>
      </w:r>
      <w:proofErr w:type="spellEnd"/>
      <w:r w:rsidRPr="00387A96">
        <w:rPr>
          <w:rFonts w:cs="Times New Roman"/>
        </w:rPr>
        <w:t xml:space="preserve"> </w:t>
      </w:r>
      <w:proofErr w:type="spellStart"/>
      <w:r w:rsidRPr="00387A96">
        <w:rPr>
          <w:rFonts w:cs="Times New Roman"/>
        </w:rPr>
        <w:t>terakhir</w:t>
      </w:r>
      <w:proofErr w:type="spellEnd"/>
      <w:r w:rsidRPr="00387A96">
        <w:rPr>
          <w:rFonts w:cs="Times New Roman"/>
        </w:rPr>
        <w:t xml:space="preserve"> yang </w:t>
      </w:r>
      <w:proofErr w:type="spellStart"/>
      <w:r w:rsidRPr="00387A96">
        <w:rPr>
          <w:rFonts w:cs="Times New Roman"/>
        </w:rPr>
        <w:t>berhubungan</w:t>
      </w:r>
      <w:proofErr w:type="spellEnd"/>
      <w:r w:rsidRPr="00387A96">
        <w:rPr>
          <w:rFonts w:cs="Times New Roman"/>
        </w:rPr>
        <w:t xml:space="preserve"> </w:t>
      </w:r>
      <w:proofErr w:type="spellStart"/>
      <w:r w:rsidRPr="00387A96">
        <w:rPr>
          <w:rFonts w:cs="Times New Roman"/>
        </w:rPr>
        <w:t>dengan</w:t>
      </w:r>
      <w:proofErr w:type="spellEnd"/>
      <w:r w:rsidRPr="00387A96">
        <w:rPr>
          <w:rFonts w:cs="Times New Roman"/>
        </w:rPr>
        <w:t xml:space="preserve"> </w:t>
      </w:r>
      <w:proofErr w:type="spellStart"/>
      <w:r w:rsidRPr="00387A96">
        <w:rPr>
          <w:rFonts w:cs="Times New Roman"/>
        </w:rPr>
        <w:t>isu</w:t>
      </w:r>
      <w:proofErr w:type="spellEnd"/>
      <w:r w:rsidRPr="00387A96">
        <w:rPr>
          <w:rFonts w:cs="Times New Roman"/>
        </w:rPr>
        <w:t xml:space="preserve"> yang kami </w:t>
      </w:r>
      <w:proofErr w:type="spellStart"/>
      <w:r w:rsidRPr="00387A96">
        <w:rPr>
          <w:rFonts w:cs="Times New Roman"/>
        </w:rPr>
        <w:t>bahas</w:t>
      </w:r>
      <w:proofErr w:type="spellEnd"/>
      <w:r w:rsidRPr="00387A96">
        <w:rPr>
          <w:rFonts w:cs="Times New Roman"/>
        </w:rPr>
        <w:t xml:space="preserve"> </w:t>
      </w:r>
      <w:proofErr w:type="spellStart"/>
      <w:r w:rsidRPr="00387A96">
        <w:rPr>
          <w:rFonts w:cs="Times New Roman"/>
        </w:rPr>
        <w:t>dalam</w:t>
      </w:r>
      <w:proofErr w:type="spellEnd"/>
      <w:r w:rsidRPr="00387A96">
        <w:rPr>
          <w:rFonts w:cs="Times New Roman"/>
        </w:rPr>
        <w:t xml:space="preserve"> </w:t>
      </w:r>
      <w:proofErr w:type="spellStart"/>
      <w:r w:rsidRPr="00387A96">
        <w:rPr>
          <w:rFonts w:cs="Times New Roman"/>
        </w:rPr>
        <w:t>artikel</w:t>
      </w:r>
      <w:proofErr w:type="spellEnd"/>
      <w:r w:rsidRPr="00387A96">
        <w:rPr>
          <w:rFonts w:cs="Times New Roman"/>
        </w:rPr>
        <w:t xml:space="preserve"> </w:t>
      </w:r>
      <w:proofErr w:type="spellStart"/>
      <w:r w:rsidRPr="00387A96">
        <w:rPr>
          <w:rFonts w:cs="Times New Roman"/>
        </w:rPr>
        <w:t>ini</w:t>
      </w:r>
      <w:proofErr w:type="spellEnd"/>
      <w:r w:rsidRPr="00387A96">
        <w:rPr>
          <w:rFonts w:cs="Times New Roman"/>
        </w:rPr>
        <w:t xml:space="preserve">. </w:t>
      </w:r>
      <w:proofErr w:type="spellStart"/>
      <w:r w:rsidRPr="00387A96">
        <w:rPr>
          <w:rFonts w:cs="Times New Roman"/>
        </w:rPr>
        <w:t>Namun</w:t>
      </w:r>
      <w:proofErr w:type="spellEnd"/>
      <w:r w:rsidRPr="00387A96">
        <w:rPr>
          <w:rFonts w:cs="Times New Roman"/>
        </w:rPr>
        <w:t xml:space="preserve">, </w:t>
      </w:r>
      <w:proofErr w:type="spellStart"/>
      <w:r w:rsidRPr="00387A96">
        <w:rPr>
          <w:rFonts w:cs="Times New Roman"/>
        </w:rPr>
        <w:t>berbeda</w:t>
      </w:r>
      <w:proofErr w:type="spellEnd"/>
      <w:r w:rsidRPr="00387A96">
        <w:rPr>
          <w:rFonts w:cs="Times New Roman"/>
        </w:rPr>
        <w:t xml:space="preserve"> </w:t>
      </w:r>
      <w:proofErr w:type="spellStart"/>
      <w:r w:rsidRPr="00387A96">
        <w:rPr>
          <w:rFonts w:cs="Times New Roman"/>
        </w:rPr>
        <w:t>dengan</w:t>
      </w:r>
      <w:proofErr w:type="spellEnd"/>
      <w:r w:rsidRPr="00387A96">
        <w:rPr>
          <w:rFonts w:cs="Times New Roman"/>
        </w:rPr>
        <w:t xml:space="preserve"> </w:t>
      </w:r>
      <w:proofErr w:type="spellStart"/>
      <w:r w:rsidRPr="00387A96">
        <w:rPr>
          <w:rFonts w:cs="Times New Roman"/>
        </w:rPr>
        <w:t>keenam</w:t>
      </w:r>
      <w:proofErr w:type="spellEnd"/>
      <w:r w:rsidRPr="00387A96">
        <w:rPr>
          <w:rFonts w:cs="Times New Roman"/>
        </w:rPr>
        <w:t xml:space="preserve"> </w:t>
      </w:r>
      <w:proofErr w:type="spellStart"/>
      <w:r w:rsidRPr="00387A96">
        <w:rPr>
          <w:rFonts w:cs="Times New Roman"/>
        </w:rPr>
        <w:t>penelitian</w:t>
      </w:r>
      <w:proofErr w:type="spellEnd"/>
      <w:r w:rsidRPr="00387A96">
        <w:rPr>
          <w:rFonts w:cs="Times New Roman"/>
        </w:rPr>
        <w:t xml:space="preserve"> </w:t>
      </w:r>
      <w:proofErr w:type="spellStart"/>
      <w:r w:rsidRPr="00387A96">
        <w:rPr>
          <w:rFonts w:cs="Times New Roman"/>
        </w:rPr>
        <w:t>tersebut</w:t>
      </w:r>
      <w:proofErr w:type="spellEnd"/>
      <w:r w:rsidRPr="00387A96">
        <w:rPr>
          <w:rFonts w:cs="Times New Roman"/>
        </w:rPr>
        <w:t xml:space="preserve">, kami </w:t>
      </w:r>
      <w:proofErr w:type="spellStart"/>
      <w:r w:rsidRPr="00387A96">
        <w:rPr>
          <w:rFonts w:cs="Times New Roman"/>
        </w:rPr>
        <w:t>mendekati</w:t>
      </w:r>
      <w:proofErr w:type="spellEnd"/>
      <w:r w:rsidRPr="00387A96">
        <w:rPr>
          <w:rFonts w:cs="Times New Roman"/>
        </w:rPr>
        <w:t xml:space="preserve"> </w:t>
      </w:r>
      <w:proofErr w:type="spellStart"/>
      <w:r w:rsidRPr="00387A96">
        <w:rPr>
          <w:rFonts w:cs="Times New Roman"/>
        </w:rPr>
        <w:t>isu</w:t>
      </w:r>
      <w:proofErr w:type="spellEnd"/>
      <w:r w:rsidRPr="00387A96">
        <w:rPr>
          <w:rFonts w:cs="Times New Roman"/>
        </w:rPr>
        <w:t xml:space="preserve"> </w:t>
      </w:r>
      <w:proofErr w:type="spellStart"/>
      <w:r w:rsidRPr="00387A96">
        <w:rPr>
          <w:rFonts w:cs="Times New Roman"/>
        </w:rPr>
        <w:t>eklesiologis-misiologis</w:t>
      </w:r>
      <w:proofErr w:type="spellEnd"/>
      <w:r w:rsidRPr="00387A96">
        <w:rPr>
          <w:rFonts w:cs="Times New Roman"/>
        </w:rPr>
        <w:t xml:space="preserve"> </w:t>
      </w:r>
      <w:proofErr w:type="spellStart"/>
      <w:r w:rsidRPr="00387A96">
        <w:rPr>
          <w:rFonts w:cs="Times New Roman"/>
        </w:rPr>
        <w:t>berkaitan</w:t>
      </w:r>
      <w:proofErr w:type="spellEnd"/>
      <w:r w:rsidRPr="00387A96">
        <w:rPr>
          <w:rFonts w:cs="Times New Roman"/>
        </w:rPr>
        <w:t xml:space="preserve"> </w:t>
      </w:r>
      <w:proofErr w:type="spellStart"/>
      <w:r w:rsidRPr="00387A96">
        <w:rPr>
          <w:rFonts w:cs="Times New Roman"/>
        </w:rPr>
        <w:t>dengan</w:t>
      </w:r>
      <w:proofErr w:type="spellEnd"/>
      <w:r w:rsidRPr="00387A96">
        <w:rPr>
          <w:rFonts w:cs="Times New Roman"/>
        </w:rPr>
        <w:t xml:space="preserve"> </w:t>
      </w:r>
      <w:proofErr w:type="spellStart"/>
      <w:r w:rsidRPr="00387A96">
        <w:rPr>
          <w:rFonts w:cs="Times New Roman"/>
        </w:rPr>
        <w:t>eksistensi</w:t>
      </w:r>
      <w:proofErr w:type="spellEnd"/>
      <w:r w:rsidRPr="00387A96">
        <w:rPr>
          <w:rFonts w:cs="Times New Roman"/>
        </w:rPr>
        <w:t xml:space="preserve"> </w:t>
      </w:r>
      <w:proofErr w:type="spellStart"/>
      <w:r w:rsidRPr="00387A96">
        <w:rPr>
          <w:rFonts w:cs="Times New Roman"/>
        </w:rPr>
        <w:t>Gereja</w:t>
      </w:r>
      <w:proofErr w:type="spellEnd"/>
      <w:r w:rsidRPr="00387A96">
        <w:rPr>
          <w:rFonts w:cs="Times New Roman"/>
        </w:rPr>
        <w:t xml:space="preserve"> </w:t>
      </w:r>
      <w:proofErr w:type="spellStart"/>
      <w:r w:rsidRPr="00387A96">
        <w:rPr>
          <w:rFonts w:cs="Times New Roman"/>
        </w:rPr>
        <w:t>Protestan</w:t>
      </w:r>
      <w:proofErr w:type="spellEnd"/>
      <w:r w:rsidRPr="00387A96">
        <w:rPr>
          <w:rFonts w:cs="Times New Roman"/>
        </w:rPr>
        <w:t xml:space="preserve"> Maluku (GPM) sebagai </w:t>
      </w:r>
      <w:proofErr w:type="spellStart"/>
      <w:r w:rsidRPr="00387A96">
        <w:rPr>
          <w:rFonts w:cs="Times New Roman"/>
        </w:rPr>
        <w:t>Gereja</w:t>
      </w:r>
      <w:proofErr w:type="spellEnd"/>
      <w:r w:rsidRPr="00387A96">
        <w:rPr>
          <w:rFonts w:cs="Times New Roman"/>
        </w:rPr>
        <w:t xml:space="preserve"> Orang </w:t>
      </w:r>
      <w:proofErr w:type="spellStart"/>
      <w:r w:rsidRPr="00387A96">
        <w:rPr>
          <w:rFonts w:cs="Times New Roman"/>
        </w:rPr>
        <w:t>Basudara</w:t>
      </w:r>
      <w:proofErr w:type="spellEnd"/>
      <w:r w:rsidRPr="00387A96">
        <w:rPr>
          <w:rFonts w:cs="Times New Roman"/>
        </w:rPr>
        <w:t xml:space="preserve"> (GOB) </w:t>
      </w:r>
      <w:proofErr w:type="spellStart"/>
      <w:r w:rsidRPr="00387A96">
        <w:rPr>
          <w:rFonts w:cs="Times New Roman"/>
        </w:rPr>
        <w:t>ini</w:t>
      </w:r>
      <w:proofErr w:type="spellEnd"/>
      <w:r w:rsidRPr="00387A96">
        <w:rPr>
          <w:rFonts w:cs="Times New Roman"/>
        </w:rPr>
        <w:t xml:space="preserve"> </w:t>
      </w:r>
      <w:proofErr w:type="spellStart"/>
      <w:r w:rsidRPr="00387A96">
        <w:rPr>
          <w:rFonts w:cs="Times New Roman"/>
        </w:rPr>
        <w:t>berdasarkan</w:t>
      </w:r>
      <w:proofErr w:type="spellEnd"/>
      <w:r w:rsidRPr="00387A96">
        <w:rPr>
          <w:rFonts w:cs="Times New Roman"/>
        </w:rPr>
        <w:t xml:space="preserve"> </w:t>
      </w:r>
      <w:proofErr w:type="spellStart"/>
      <w:r w:rsidRPr="00387A96">
        <w:rPr>
          <w:rFonts w:cs="Times New Roman"/>
        </w:rPr>
        <w:t>gagasan</w:t>
      </w:r>
      <w:proofErr w:type="spellEnd"/>
      <w:r w:rsidRPr="00387A96">
        <w:rPr>
          <w:rFonts w:cs="Times New Roman"/>
        </w:rPr>
        <w:t xml:space="preserve"> Alan Rathe </w:t>
      </w:r>
      <w:proofErr w:type="spellStart"/>
      <w:r w:rsidRPr="00387A96">
        <w:rPr>
          <w:rFonts w:cs="Times New Roman"/>
        </w:rPr>
        <w:t>tentang</w:t>
      </w:r>
      <w:proofErr w:type="spellEnd"/>
      <w:r w:rsidRPr="00387A96">
        <w:rPr>
          <w:rFonts w:cs="Times New Roman"/>
        </w:rPr>
        <w:t xml:space="preserve"> </w:t>
      </w:r>
      <w:proofErr w:type="spellStart"/>
      <w:r w:rsidRPr="00387A96">
        <w:rPr>
          <w:rFonts w:cs="Times New Roman"/>
        </w:rPr>
        <w:t>dimensi</w:t>
      </w:r>
      <w:proofErr w:type="spellEnd"/>
      <w:r w:rsidRPr="00387A96">
        <w:rPr>
          <w:rFonts w:cs="Times New Roman"/>
        </w:rPr>
        <w:t xml:space="preserve"> </w:t>
      </w:r>
      <w:proofErr w:type="spellStart"/>
      <w:r w:rsidRPr="00387A96">
        <w:rPr>
          <w:rFonts w:cs="Times New Roman"/>
        </w:rPr>
        <w:t>partisipasi</w:t>
      </w:r>
      <w:proofErr w:type="spellEnd"/>
      <w:r w:rsidRPr="00387A96">
        <w:rPr>
          <w:rFonts w:cs="Times New Roman"/>
        </w:rPr>
        <w:t xml:space="preserve"> </w:t>
      </w:r>
      <w:proofErr w:type="spellStart"/>
      <w:r w:rsidRPr="00387A96">
        <w:rPr>
          <w:rFonts w:cs="Times New Roman"/>
        </w:rPr>
        <w:t>dalam</w:t>
      </w:r>
      <w:proofErr w:type="spellEnd"/>
      <w:r w:rsidRPr="00387A96">
        <w:rPr>
          <w:rFonts w:cs="Times New Roman"/>
        </w:rPr>
        <w:t xml:space="preserve"> </w:t>
      </w:r>
      <w:proofErr w:type="spellStart"/>
      <w:r w:rsidRPr="00387A96">
        <w:rPr>
          <w:rFonts w:cs="Times New Roman"/>
        </w:rPr>
        <w:t>liturgi</w:t>
      </w:r>
      <w:proofErr w:type="spellEnd"/>
      <w:r w:rsidRPr="00387A96">
        <w:rPr>
          <w:rFonts w:cs="Times New Roman"/>
        </w:rPr>
        <w:t xml:space="preserve"> </w:t>
      </w:r>
      <w:proofErr w:type="spellStart"/>
      <w:r w:rsidRPr="00387A96">
        <w:rPr>
          <w:rFonts w:cs="Times New Roman"/>
        </w:rPr>
        <w:t>gerejawi</w:t>
      </w:r>
      <w:proofErr w:type="spellEnd"/>
      <w:r w:rsidRPr="00387A96">
        <w:rPr>
          <w:rFonts w:cs="Times New Roman"/>
        </w:rPr>
        <w:t xml:space="preserve">, dan </w:t>
      </w:r>
      <w:proofErr w:type="spellStart"/>
      <w:r w:rsidRPr="00387A96">
        <w:rPr>
          <w:rFonts w:cs="Times New Roman"/>
        </w:rPr>
        <w:t>gagasan</w:t>
      </w:r>
      <w:proofErr w:type="spellEnd"/>
      <w:r w:rsidRPr="00387A96">
        <w:rPr>
          <w:rFonts w:cs="Times New Roman"/>
        </w:rPr>
        <w:t xml:space="preserve"> Joas </w:t>
      </w:r>
      <w:proofErr w:type="spellStart"/>
      <w:r w:rsidRPr="00387A96">
        <w:rPr>
          <w:rFonts w:cs="Times New Roman"/>
        </w:rPr>
        <w:t>Adiprasetya</w:t>
      </w:r>
      <w:proofErr w:type="spellEnd"/>
      <w:r w:rsidRPr="00387A96">
        <w:rPr>
          <w:rFonts w:cs="Times New Roman"/>
        </w:rPr>
        <w:t xml:space="preserve"> </w:t>
      </w:r>
      <w:proofErr w:type="spellStart"/>
      <w:r w:rsidRPr="00387A96">
        <w:rPr>
          <w:rFonts w:cs="Times New Roman"/>
        </w:rPr>
        <w:t>tentang</w:t>
      </w:r>
      <w:proofErr w:type="spellEnd"/>
      <w:r w:rsidRPr="00387A96">
        <w:rPr>
          <w:rFonts w:cs="Times New Roman"/>
        </w:rPr>
        <w:t xml:space="preserve"> </w:t>
      </w:r>
      <w:proofErr w:type="spellStart"/>
      <w:r w:rsidRPr="00387A96">
        <w:rPr>
          <w:rFonts w:cs="Times New Roman"/>
        </w:rPr>
        <w:t>Diaklesia</w:t>
      </w:r>
      <w:proofErr w:type="spellEnd"/>
      <w:r w:rsidRPr="00387A96">
        <w:rPr>
          <w:rFonts w:cs="Times New Roman"/>
        </w:rPr>
        <w:t xml:space="preserve">, yang </w:t>
      </w:r>
      <w:proofErr w:type="spellStart"/>
      <w:r w:rsidRPr="00387A96">
        <w:rPr>
          <w:rFonts w:cs="Times New Roman"/>
        </w:rPr>
        <w:t>kemudian</w:t>
      </w:r>
      <w:proofErr w:type="spellEnd"/>
      <w:r w:rsidRPr="00387A96">
        <w:rPr>
          <w:rFonts w:cs="Times New Roman"/>
        </w:rPr>
        <w:t xml:space="preserve"> </w:t>
      </w:r>
      <w:proofErr w:type="spellStart"/>
      <w:r w:rsidRPr="00387A96">
        <w:rPr>
          <w:rFonts w:cs="Times New Roman"/>
        </w:rPr>
        <w:t>berdasarkan</w:t>
      </w:r>
      <w:proofErr w:type="spellEnd"/>
      <w:r w:rsidRPr="00387A96">
        <w:rPr>
          <w:rFonts w:cs="Times New Roman"/>
        </w:rPr>
        <w:t xml:space="preserve"> dialog </w:t>
      </w:r>
      <w:proofErr w:type="spellStart"/>
      <w:r w:rsidRPr="00387A96">
        <w:rPr>
          <w:rFonts w:cs="Times New Roman"/>
        </w:rPr>
        <w:t>atas</w:t>
      </w:r>
      <w:proofErr w:type="spellEnd"/>
      <w:r w:rsidRPr="00387A96">
        <w:rPr>
          <w:rFonts w:cs="Times New Roman"/>
        </w:rPr>
        <w:t xml:space="preserve"> </w:t>
      </w:r>
      <w:proofErr w:type="spellStart"/>
      <w:r w:rsidRPr="00387A96">
        <w:rPr>
          <w:rFonts w:cs="Times New Roman"/>
        </w:rPr>
        <w:t>gagasan-gagasan</w:t>
      </w:r>
      <w:proofErr w:type="spellEnd"/>
      <w:r w:rsidRPr="00387A96">
        <w:rPr>
          <w:rFonts w:cs="Times New Roman"/>
        </w:rPr>
        <w:t xml:space="preserve"> </w:t>
      </w:r>
      <w:proofErr w:type="spellStart"/>
      <w:r w:rsidRPr="00387A96">
        <w:rPr>
          <w:rFonts w:cs="Times New Roman"/>
        </w:rPr>
        <w:t>tersebut</w:t>
      </w:r>
      <w:proofErr w:type="spellEnd"/>
      <w:r w:rsidRPr="00387A96">
        <w:rPr>
          <w:rFonts w:cs="Times New Roman"/>
        </w:rPr>
        <w:t xml:space="preserve"> kami </w:t>
      </w:r>
      <w:proofErr w:type="spellStart"/>
      <w:r w:rsidRPr="00387A96">
        <w:rPr>
          <w:rFonts w:cs="Times New Roman"/>
        </w:rPr>
        <w:t>menawarkan</w:t>
      </w:r>
      <w:proofErr w:type="spellEnd"/>
      <w:r w:rsidRPr="00387A96">
        <w:rPr>
          <w:rFonts w:cs="Times New Roman"/>
        </w:rPr>
        <w:t xml:space="preserve"> </w:t>
      </w:r>
      <w:proofErr w:type="spellStart"/>
      <w:r w:rsidRPr="00387A96">
        <w:rPr>
          <w:rFonts w:cs="Times New Roman"/>
        </w:rPr>
        <w:t>konstruksi</w:t>
      </w:r>
      <w:proofErr w:type="spellEnd"/>
      <w:r w:rsidRPr="00387A96">
        <w:rPr>
          <w:rFonts w:cs="Times New Roman"/>
        </w:rPr>
        <w:t xml:space="preserve"> </w:t>
      </w:r>
      <w:proofErr w:type="spellStart"/>
      <w:r w:rsidRPr="00387A96">
        <w:rPr>
          <w:rFonts w:cs="Times New Roman"/>
        </w:rPr>
        <w:t>gagasan</w:t>
      </w:r>
      <w:proofErr w:type="spellEnd"/>
      <w:r w:rsidRPr="00387A96">
        <w:rPr>
          <w:rFonts w:cs="Times New Roman"/>
        </w:rPr>
        <w:t xml:space="preserve"> </w:t>
      </w:r>
      <w:proofErr w:type="spellStart"/>
      <w:r w:rsidRPr="00387A96">
        <w:rPr>
          <w:rFonts w:cs="Times New Roman"/>
        </w:rPr>
        <w:t>teologis</w:t>
      </w:r>
      <w:proofErr w:type="spellEnd"/>
      <w:r w:rsidRPr="00387A96">
        <w:rPr>
          <w:rFonts w:cs="Times New Roman"/>
        </w:rPr>
        <w:t xml:space="preserve"> </w:t>
      </w:r>
      <w:proofErr w:type="spellStart"/>
      <w:r w:rsidRPr="00387A96">
        <w:rPr>
          <w:rFonts w:cs="Times New Roman"/>
        </w:rPr>
        <w:t>tentang</w:t>
      </w:r>
      <w:proofErr w:type="spellEnd"/>
      <w:r w:rsidRPr="00387A96">
        <w:rPr>
          <w:rFonts w:cs="Times New Roman"/>
        </w:rPr>
        <w:t xml:space="preserve"> </w:t>
      </w:r>
      <w:proofErr w:type="spellStart"/>
      <w:r w:rsidRPr="00387A96">
        <w:rPr>
          <w:rFonts w:cs="Times New Roman"/>
        </w:rPr>
        <w:t>misi</w:t>
      </w:r>
      <w:proofErr w:type="spellEnd"/>
      <w:r w:rsidRPr="00387A96">
        <w:rPr>
          <w:rFonts w:cs="Times New Roman"/>
        </w:rPr>
        <w:t xml:space="preserve"> </w:t>
      </w:r>
      <w:proofErr w:type="spellStart"/>
      <w:r w:rsidRPr="00387A96">
        <w:rPr>
          <w:rFonts w:cs="Times New Roman"/>
        </w:rPr>
        <w:t>hospitalitas</w:t>
      </w:r>
      <w:proofErr w:type="spellEnd"/>
      <w:r w:rsidRPr="00387A96">
        <w:rPr>
          <w:rFonts w:cs="Times New Roman"/>
        </w:rPr>
        <w:t xml:space="preserve"> </w:t>
      </w:r>
      <w:proofErr w:type="spellStart"/>
      <w:r w:rsidRPr="00387A96">
        <w:rPr>
          <w:rFonts w:cs="Times New Roman"/>
        </w:rPr>
        <w:t>kemurahatian</w:t>
      </w:r>
      <w:proofErr w:type="spellEnd"/>
      <w:r w:rsidRPr="00387A96">
        <w:rPr>
          <w:rFonts w:cs="Times New Roman"/>
        </w:rPr>
        <w:t xml:space="preserve"> GPM. </w:t>
      </w:r>
      <w:proofErr w:type="spellStart"/>
      <w:r w:rsidRPr="00387A96">
        <w:rPr>
          <w:rFonts w:cs="Times New Roman"/>
        </w:rPr>
        <w:t>Lebih</w:t>
      </w:r>
      <w:proofErr w:type="spellEnd"/>
      <w:r w:rsidRPr="00387A96">
        <w:rPr>
          <w:rFonts w:cs="Times New Roman"/>
        </w:rPr>
        <w:t xml:space="preserve"> </w:t>
      </w:r>
      <w:proofErr w:type="spellStart"/>
      <w:r w:rsidRPr="00387A96">
        <w:rPr>
          <w:rFonts w:cs="Times New Roman"/>
        </w:rPr>
        <w:t>jelasnya</w:t>
      </w:r>
      <w:proofErr w:type="spellEnd"/>
      <w:r w:rsidRPr="00387A96">
        <w:rPr>
          <w:rFonts w:cs="Times New Roman"/>
        </w:rPr>
        <w:t xml:space="preserve">, </w:t>
      </w:r>
      <w:proofErr w:type="spellStart"/>
      <w:r w:rsidRPr="00387A96">
        <w:rPr>
          <w:rFonts w:cs="Times New Roman"/>
        </w:rPr>
        <w:t>lewat</w:t>
      </w:r>
      <w:proofErr w:type="spellEnd"/>
      <w:r w:rsidRPr="00387A96">
        <w:rPr>
          <w:rFonts w:cs="Times New Roman"/>
        </w:rPr>
        <w:t xml:space="preserve"> </w:t>
      </w:r>
      <w:proofErr w:type="spellStart"/>
      <w:r w:rsidRPr="00387A96">
        <w:rPr>
          <w:rFonts w:cs="Times New Roman"/>
        </w:rPr>
        <w:t>artikel</w:t>
      </w:r>
      <w:proofErr w:type="spellEnd"/>
      <w:r w:rsidRPr="00387A96">
        <w:rPr>
          <w:rFonts w:cs="Times New Roman"/>
        </w:rPr>
        <w:t xml:space="preserve"> </w:t>
      </w:r>
      <w:proofErr w:type="spellStart"/>
      <w:r w:rsidRPr="00387A96">
        <w:rPr>
          <w:rFonts w:cs="Times New Roman"/>
        </w:rPr>
        <w:t>ini</w:t>
      </w:r>
      <w:proofErr w:type="spellEnd"/>
      <w:r w:rsidRPr="00387A96">
        <w:rPr>
          <w:rFonts w:cs="Times New Roman"/>
        </w:rPr>
        <w:t xml:space="preserve"> kami </w:t>
      </w:r>
      <w:proofErr w:type="spellStart"/>
      <w:r w:rsidRPr="00387A96">
        <w:rPr>
          <w:rFonts w:cs="Times New Roman"/>
        </w:rPr>
        <w:t>hendak</w:t>
      </w:r>
      <w:proofErr w:type="spellEnd"/>
      <w:r w:rsidRPr="00387A96">
        <w:rPr>
          <w:rFonts w:cs="Times New Roman"/>
        </w:rPr>
        <w:t xml:space="preserve"> </w:t>
      </w:r>
      <w:proofErr w:type="spellStart"/>
      <w:r w:rsidRPr="00387A96">
        <w:rPr>
          <w:rFonts w:cs="Times New Roman"/>
        </w:rPr>
        <w:t>menawarkan</w:t>
      </w:r>
      <w:proofErr w:type="spellEnd"/>
      <w:r w:rsidRPr="00387A96">
        <w:rPr>
          <w:rFonts w:cs="Times New Roman"/>
        </w:rPr>
        <w:t xml:space="preserve"> </w:t>
      </w:r>
      <w:proofErr w:type="spellStart"/>
      <w:r w:rsidRPr="00387A96">
        <w:rPr>
          <w:rFonts w:cs="Times New Roman"/>
        </w:rPr>
        <w:t>suatu</w:t>
      </w:r>
      <w:proofErr w:type="spellEnd"/>
      <w:r w:rsidRPr="00387A96">
        <w:rPr>
          <w:rFonts w:cs="Times New Roman"/>
        </w:rPr>
        <w:t xml:space="preserve"> </w:t>
      </w:r>
      <w:proofErr w:type="spellStart"/>
      <w:r w:rsidRPr="00387A96">
        <w:rPr>
          <w:rFonts w:cs="Times New Roman"/>
        </w:rPr>
        <w:t>tesis</w:t>
      </w:r>
      <w:proofErr w:type="spellEnd"/>
      <w:r w:rsidRPr="00387A96">
        <w:rPr>
          <w:rFonts w:cs="Times New Roman"/>
        </w:rPr>
        <w:t xml:space="preserve"> </w:t>
      </w:r>
      <w:proofErr w:type="spellStart"/>
      <w:r w:rsidRPr="00387A96">
        <w:rPr>
          <w:rFonts w:cs="Times New Roman"/>
        </w:rPr>
        <w:t>bahwa</w:t>
      </w:r>
      <w:proofErr w:type="spellEnd"/>
      <w:r w:rsidRPr="00387A96">
        <w:rPr>
          <w:rFonts w:cs="Times New Roman"/>
        </w:rPr>
        <w:t xml:space="preserve"> </w:t>
      </w:r>
      <w:proofErr w:type="spellStart"/>
      <w:r w:rsidRPr="00387A96">
        <w:rPr>
          <w:rFonts w:cs="Times New Roman"/>
        </w:rPr>
        <w:t>hospitalitas</w:t>
      </w:r>
      <w:proofErr w:type="spellEnd"/>
      <w:r w:rsidRPr="00387A96">
        <w:rPr>
          <w:rFonts w:cs="Times New Roman"/>
        </w:rPr>
        <w:t xml:space="preserve"> </w:t>
      </w:r>
      <w:proofErr w:type="spellStart"/>
      <w:r w:rsidRPr="00387A96">
        <w:rPr>
          <w:rFonts w:cs="Times New Roman"/>
        </w:rPr>
        <w:t>kemurahatian</w:t>
      </w:r>
      <w:proofErr w:type="spellEnd"/>
      <w:r w:rsidRPr="00387A96">
        <w:rPr>
          <w:rFonts w:cs="Times New Roman"/>
        </w:rPr>
        <w:t xml:space="preserve"> </w:t>
      </w:r>
      <w:proofErr w:type="spellStart"/>
      <w:r w:rsidRPr="00387A96">
        <w:rPr>
          <w:rFonts w:cs="Times New Roman"/>
        </w:rPr>
        <w:t>merupakan</w:t>
      </w:r>
      <w:proofErr w:type="spellEnd"/>
      <w:r w:rsidRPr="00387A96">
        <w:rPr>
          <w:rFonts w:cs="Times New Roman"/>
        </w:rPr>
        <w:t xml:space="preserve"> </w:t>
      </w:r>
      <w:proofErr w:type="spellStart"/>
      <w:r w:rsidRPr="00387A96">
        <w:rPr>
          <w:rFonts w:cs="Times New Roman"/>
        </w:rPr>
        <w:t>wujud</w:t>
      </w:r>
      <w:proofErr w:type="spellEnd"/>
      <w:r w:rsidRPr="00387A96">
        <w:rPr>
          <w:rFonts w:cs="Times New Roman"/>
        </w:rPr>
        <w:t xml:space="preserve"> </w:t>
      </w:r>
      <w:proofErr w:type="spellStart"/>
      <w:r w:rsidRPr="00387A96">
        <w:rPr>
          <w:rFonts w:cs="Times New Roman"/>
        </w:rPr>
        <w:t>dari</w:t>
      </w:r>
      <w:proofErr w:type="spellEnd"/>
      <w:r w:rsidRPr="00387A96">
        <w:rPr>
          <w:rFonts w:cs="Times New Roman"/>
        </w:rPr>
        <w:t xml:space="preserve"> </w:t>
      </w:r>
      <w:r w:rsidRPr="00387A96">
        <w:rPr>
          <w:rFonts w:cs="Times New Roman"/>
          <w:i/>
          <w:iCs/>
        </w:rPr>
        <w:t>mission ecclesiae</w:t>
      </w:r>
      <w:r w:rsidRPr="00387A96">
        <w:rPr>
          <w:rFonts w:cs="Times New Roman"/>
        </w:rPr>
        <w:t xml:space="preserve"> dan </w:t>
      </w:r>
      <w:proofErr w:type="spellStart"/>
      <w:r w:rsidRPr="00387A96">
        <w:rPr>
          <w:rFonts w:cs="Times New Roman"/>
        </w:rPr>
        <w:t>eksistensi</w:t>
      </w:r>
      <w:proofErr w:type="spellEnd"/>
      <w:r w:rsidRPr="00387A96">
        <w:rPr>
          <w:rFonts w:cs="Times New Roman"/>
        </w:rPr>
        <w:t xml:space="preserve"> GPM di </w:t>
      </w:r>
      <w:proofErr w:type="spellStart"/>
      <w:r w:rsidRPr="00387A96">
        <w:rPr>
          <w:rFonts w:cs="Times New Roman"/>
        </w:rPr>
        <w:t>ruang</w:t>
      </w:r>
      <w:proofErr w:type="spellEnd"/>
      <w:r w:rsidRPr="00387A96">
        <w:rPr>
          <w:rFonts w:cs="Times New Roman"/>
        </w:rPr>
        <w:t xml:space="preserve"> public sebagai GOB. </w:t>
      </w:r>
    </w:p>
    <w:p w14:paraId="22AC7F09" w14:textId="77777777" w:rsidR="00DA3CA6" w:rsidRPr="00387A96" w:rsidRDefault="00DA3CA6" w:rsidP="00DA3CA6">
      <w:pPr>
        <w:spacing w:line="360" w:lineRule="auto"/>
        <w:ind w:firstLine="540"/>
        <w:rPr>
          <w:rFonts w:cs="Times New Roman"/>
        </w:rPr>
      </w:pPr>
      <w:r w:rsidRPr="00387A96">
        <w:rPr>
          <w:rFonts w:cs="Times New Roman"/>
        </w:rPr>
        <w:t xml:space="preserve">Tujuan </w:t>
      </w:r>
      <w:proofErr w:type="spellStart"/>
      <w:r w:rsidRPr="00387A96">
        <w:rPr>
          <w:rFonts w:cs="Times New Roman"/>
        </w:rPr>
        <w:t>dari</w:t>
      </w:r>
      <w:proofErr w:type="spellEnd"/>
      <w:r w:rsidRPr="00387A96">
        <w:rPr>
          <w:rFonts w:cs="Times New Roman"/>
        </w:rPr>
        <w:t xml:space="preserve"> </w:t>
      </w:r>
      <w:proofErr w:type="spellStart"/>
      <w:r w:rsidRPr="00387A96">
        <w:rPr>
          <w:rFonts w:cs="Times New Roman"/>
        </w:rPr>
        <w:t>penelitian</w:t>
      </w:r>
      <w:proofErr w:type="spellEnd"/>
      <w:r w:rsidRPr="00387A96">
        <w:rPr>
          <w:rFonts w:cs="Times New Roman"/>
        </w:rPr>
        <w:t xml:space="preserve"> yang kami </w:t>
      </w:r>
      <w:proofErr w:type="spellStart"/>
      <w:r w:rsidRPr="00387A96">
        <w:rPr>
          <w:rFonts w:cs="Times New Roman"/>
        </w:rPr>
        <w:t>lakukan</w:t>
      </w:r>
      <w:proofErr w:type="spellEnd"/>
      <w:r w:rsidRPr="00387A96">
        <w:rPr>
          <w:rFonts w:cs="Times New Roman"/>
        </w:rPr>
        <w:t xml:space="preserve"> </w:t>
      </w:r>
      <w:proofErr w:type="spellStart"/>
      <w:r w:rsidRPr="00387A96">
        <w:rPr>
          <w:rFonts w:cs="Times New Roman"/>
        </w:rPr>
        <w:t>ini</w:t>
      </w:r>
      <w:proofErr w:type="spellEnd"/>
      <w:r w:rsidRPr="00387A96">
        <w:rPr>
          <w:rFonts w:cs="Times New Roman"/>
        </w:rPr>
        <w:t xml:space="preserve"> pada </w:t>
      </w:r>
      <w:proofErr w:type="spellStart"/>
      <w:r w:rsidRPr="00387A96">
        <w:rPr>
          <w:rFonts w:cs="Times New Roman"/>
        </w:rPr>
        <w:t>dasarnya</w:t>
      </w:r>
      <w:proofErr w:type="spellEnd"/>
      <w:r w:rsidRPr="00387A96">
        <w:rPr>
          <w:rFonts w:cs="Times New Roman"/>
        </w:rPr>
        <w:t xml:space="preserve"> </w:t>
      </w:r>
      <w:proofErr w:type="spellStart"/>
      <w:r w:rsidRPr="00387A96">
        <w:rPr>
          <w:rFonts w:cs="Times New Roman"/>
        </w:rPr>
        <w:t>untuk</w:t>
      </w:r>
      <w:proofErr w:type="spellEnd"/>
      <w:r w:rsidRPr="00387A96">
        <w:rPr>
          <w:rFonts w:cs="Times New Roman"/>
        </w:rPr>
        <w:t xml:space="preserve"> </w:t>
      </w:r>
      <w:proofErr w:type="spellStart"/>
      <w:r w:rsidRPr="00387A96">
        <w:rPr>
          <w:rFonts w:cs="Times New Roman"/>
        </w:rPr>
        <w:t>menelusuri</w:t>
      </w:r>
      <w:proofErr w:type="spellEnd"/>
      <w:r w:rsidRPr="00387A96">
        <w:rPr>
          <w:rFonts w:cs="Times New Roman"/>
        </w:rPr>
        <w:t xml:space="preserve"> dan </w:t>
      </w:r>
      <w:proofErr w:type="spellStart"/>
      <w:r w:rsidRPr="00387A96">
        <w:rPr>
          <w:rFonts w:cs="Times New Roman"/>
        </w:rPr>
        <w:t>mengonstruksi</w:t>
      </w:r>
      <w:proofErr w:type="spellEnd"/>
      <w:r w:rsidRPr="00387A96">
        <w:rPr>
          <w:rFonts w:cs="Times New Roman"/>
        </w:rPr>
        <w:t xml:space="preserve"> </w:t>
      </w:r>
      <w:proofErr w:type="spellStart"/>
      <w:r w:rsidRPr="00387A96">
        <w:rPr>
          <w:rFonts w:cs="Times New Roman"/>
        </w:rPr>
        <w:t>gagasan</w:t>
      </w:r>
      <w:proofErr w:type="spellEnd"/>
      <w:r w:rsidRPr="00387A96">
        <w:rPr>
          <w:rFonts w:cs="Times New Roman"/>
        </w:rPr>
        <w:t xml:space="preserve"> </w:t>
      </w:r>
      <w:proofErr w:type="spellStart"/>
      <w:r w:rsidRPr="00387A96">
        <w:rPr>
          <w:rFonts w:cs="Times New Roman"/>
        </w:rPr>
        <w:t>terkait</w:t>
      </w:r>
      <w:proofErr w:type="spellEnd"/>
      <w:r w:rsidRPr="00387A96">
        <w:rPr>
          <w:rFonts w:cs="Times New Roman"/>
        </w:rPr>
        <w:t xml:space="preserve"> </w:t>
      </w:r>
      <w:proofErr w:type="spellStart"/>
      <w:r w:rsidRPr="00387A96">
        <w:rPr>
          <w:rFonts w:cs="Times New Roman"/>
        </w:rPr>
        <w:t>eksistensi</w:t>
      </w:r>
      <w:proofErr w:type="spellEnd"/>
      <w:r w:rsidRPr="00387A96">
        <w:rPr>
          <w:rFonts w:cs="Times New Roman"/>
        </w:rPr>
        <w:t xml:space="preserve"> GPM sebagai GOB </w:t>
      </w:r>
      <w:proofErr w:type="spellStart"/>
      <w:r w:rsidRPr="00387A96">
        <w:rPr>
          <w:rFonts w:cs="Times New Roman"/>
        </w:rPr>
        <w:t>dengan</w:t>
      </w:r>
      <w:proofErr w:type="spellEnd"/>
      <w:r w:rsidRPr="00387A96">
        <w:rPr>
          <w:rFonts w:cs="Times New Roman"/>
        </w:rPr>
        <w:t xml:space="preserve"> </w:t>
      </w:r>
      <w:proofErr w:type="spellStart"/>
      <w:r w:rsidRPr="00387A96">
        <w:rPr>
          <w:rFonts w:cs="Times New Roman"/>
        </w:rPr>
        <w:t>menggunakan</w:t>
      </w:r>
      <w:proofErr w:type="spellEnd"/>
      <w:r w:rsidRPr="00387A96">
        <w:rPr>
          <w:rFonts w:cs="Times New Roman"/>
        </w:rPr>
        <w:t xml:space="preserve"> </w:t>
      </w:r>
      <w:proofErr w:type="spellStart"/>
      <w:r w:rsidRPr="00387A96">
        <w:rPr>
          <w:rFonts w:cs="Times New Roman"/>
        </w:rPr>
        <w:t>lensa</w:t>
      </w:r>
      <w:proofErr w:type="spellEnd"/>
      <w:r w:rsidRPr="00387A96">
        <w:rPr>
          <w:rFonts w:cs="Times New Roman"/>
        </w:rPr>
        <w:t xml:space="preserve"> </w:t>
      </w:r>
      <w:proofErr w:type="spellStart"/>
      <w:r w:rsidRPr="00387A96">
        <w:rPr>
          <w:rFonts w:cs="Times New Roman"/>
        </w:rPr>
        <w:t>pembahasan</w:t>
      </w:r>
      <w:proofErr w:type="spellEnd"/>
      <w:r w:rsidRPr="00387A96">
        <w:rPr>
          <w:rFonts w:cs="Times New Roman"/>
        </w:rPr>
        <w:t xml:space="preserve"> yang </w:t>
      </w:r>
      <w:proofErr w:type="spellStart"/>
      <w:r w:rsidRPr="00387A96">
        <w:rPr>
          <w:rFonts w:cs="Times New Roman"/>
        </w:rPr>
        <w:t>berbeda</w:t>
      </w:r>
      <w:proofErr w:type="spellEnd"/>
      <w:r w:rsidRPr="00387A96">
        <w:rPr>
          <w:rFonts w:cs="Times New Roman"/>
        </w:rPr>
        <w:t xml:space="preserve"> </w:t>
      </w:r>
      <w:proofErr w:type="spellStart"/>
      <w:r w:rsidRPr="00387A96">
        <w:rPr>
          <w:rFonts w:cs="Times New Roman"/>
        </w:rPr>
        <w:t>dari</w:t>
      </w:r>
      <w:proofErr w:type="spellEnd"/>
      <w:r w:rsidRPr="00387A96">
        <w:rPr>
          <w:rFonts w:cs="Times New Roman"/>
        </w:rPr>
        <w:t xml:space="preserve"> </w:t>
      </w:r>
      <w:proofErr w:type="spellStart"/>
      <w:r w:rsidRPr="00387A96">
        <w:rPr>
          <w:rFonts w:cs="Times New Roman"/>
        </w:rPr>
        <w:t>penelitian</w:t>
      </w:r>
      <w:proofErr w:type="spellEnd"/>
      <w:r w:rsidRPr="00387A96">
        <w:rPr>
          <w:rFonts w:cs="Times New Roman"/>
        </w:rPr>
        <w:t xml:space="preserve"> </w:t>
      </w:r>
      <w:proofErr w:type="spellStart"/>
      <w:r w:rsidRPr="00387A96">
        <w:rPr>
          <w:rFonts w:cs="Times New Roman"/>
        </w:rPr>
        <w:t>lainnya</w:t>
      </w:r>
      <w:proofErr w:type="spellEnd"/>
      <w:r w:rsidRPr="00387A96">
        <w:rPr>
          <w:rFonts w:cs="Times New Roman"/>
        </w:rPr>
        <w:t xml:space="preserve"> yang </w:t>
      </w:r>
      <w:proofErr w:type="spellStart"/>
      <w:r w:rsidRPr="00387A96">
        <w:rPr>
          <w:rFonts w:cs="Times New Roman"/>
        </w:rPr>
        <w:t>sudah</w:t>
      </w:r>
      <w:proofErr w:type="spellEnd"/>
      <w:r w:rsidRPr="00387A96">
        <w:rPr>
          <w:rFonts w:cs="Times New Roman"/>
        </w:rPr>
        <w:t xml:space="preserve"> </w:t>
      </w:r>
      <w:proofErr w:type="spellStart"/>
      <w:r w:rsidRPr="00387A96">
        <w:rPr>
          <w:rFonts w:cs="Times New Roman"/>
        </w:rPr>
        <w:t>lebih</w:t>
      </w:r>
      <w:proofErr w:type="spellEnd"/>
      <w:r w:rsidRPr="00387A96">
        <w:rPr>
          <w:rFonts w:cs="Times New Roman"/>
        </w:rPr>
        <w:t xml:space="preserve"> </w:t>
      </w:r>
      <w:proofErr w:type="spellStart"/>
      <w:r w:rsidRPr="00387A96">
        <w:rPr>
          <w:rFonts w:cs="Times New Roman"/>
        </w:rPr>
        <w:t>dahulu</w:t>
      </w:r>
      <w:proofErr w:type="spellEnd"/>
      <w:r w:rsidRPr="00387A96">
        <w:rPr>
          <w:rFonts w:cs="Times New Roman"/>
        </w:rPr>
        <w:t xml:space="preserve"> </w:t>
      </w:r>
      <w:proofErr w:type="spellStart"/>
      <w:r w:rsidRPr="00387A96">
        <w:rPr>
          <w:rFonts w:cs="Times New Roman"/>
        </w:rPr>
        <w:t>ada</w:t>
      </w:r>
      <w:proofErr w:type="spellEnd"/>
      <w:r w:rsidRPr="00387A96">
        <w:rPr>
          <w:rFonts w:cs="Times New Roman"/>
        </w:rPr>
        <w:t xml:space="preserve">, agar </w:t>
      </w:r>
      <w:proofErr w:type="spellStart"/>
      <w:r w:rsidRPr="00387A96">
        <w:rPr>
          <w:rFonts w:cs="Times New Roman"/>
        </w:rPr>
        <w:t>supaya</w:t>
      </w:r>
      <w:proofErr w:type="spellEnd"/>
      <w:r w:rsidRPr="00387A96">
        <w:rPr>
          <w:rFonts w:cs="Times New Roman"/>
        </w:rPr>
        <w:t xml:space="preserve"> </w:t>
      </w:r>
      <w:proofErr w:type="spellStart"/>
      <w:r w:rsidRPr="00387A96">
        <w:rPr>
          <w:rFonts w:cs="Times New Roman"/>
        </w:rPr>
        <w:t>referensi</w:t>
      </w:r>
      <w:proofErr w:type="spellEnd"/>
      <w:r w:rsidRPr="00387A96">
        <w:rPr>
          <w:rFonts w:cs="Times New Roman"/>
        </w:rPr>
        <w:t xml:space="preserve"> </w:t>
      </w:r>
      <w:proofErr w:type="spellStart"/>
      <w:r w:rsidRPr="00387A96">
        <w:rPr>
          <w:rFonts w:cs="Times New Roman"/>
        </w:rPr>
        <w:t>untuk</w:t>
      </w:r>
      <w:proofErr w:type="spellEnd"/>
      <w:r w:rsidRPr="00387A96">
        <w:rPr>
          <w:rFonts w:cs="Times New Roman"/>
        </w:rPr>
        <w:t xml:space="preserve"> </w:t>
      </w:r>
      <w:proofErr w:type="spellStart"/>
      <w:r w:rsidRPr="00387A96">
        <w:rPr>
          <w:rFonts w:cs="Times New Roman"/>
        </w:rPr>
        <w:t>menkaji</w:t>
      </w:r>
      <w:proofErr w:type="spellEnd"/>
      <w:r w:rsidRPr="00387A96">
        <w:rPr>
          <w:rFonts w:cs="Times New Roman"/>
        </w:rPr>
        <w:t xml:space="preserve"> </w:t>
      </w:r>
      <w:proofErr w:type="spellStart"/>
      <w:r w:rsidRPr="00387A96">
        <w:rPr>
          <w:rFonts w:cs="Times New Roman"/>
        </w:rPr>
        <w:t>isu</w:t>
      </w:r>
      <w:proofErr w:type="spellEnd"/>
      <w:r w:rsidRPr="00387A96">
        <w:rPr>
          <w:rFonts w:cs="Times New Roman"/>
        </w:rPr>
        <w:t xml:space="preserve"> </w:t>
      </w:r>
      <w:proofErr w:type="spellStart"/>
      <w:r w:rsidRPr="00387A96">
        <w:rPr>
          <w:rFonts w:cs="Times New Roman"/>
        </w:rPr>
        <w:t>penelitian</w:t>
      </w:r>
      <w:proofErr w:type="spellEnd"/>
      <w:r w:rsidRPr="00387A96">
        <w:rPr>
          <w:rFonts w:cs="Times New Roman"/>
        </w:rPr>
        <w:t xml:space="preserve"> </w:t>
      </w:r>
      <w:proofErr w:type="spellStart"/>
      <w:r w:rsidRPr="00387A96">
        <w:rPr>
          <w:rFonts w:cs="Times New Roman"/>
        </w:rPr>
        <w:t>ini</w:t>
      </w:r>
      <w:proofErr w:type="spellEnd"/>
      <w:r w:rsidRPr="00387A96">
        <w:rPr>
          <w:rFonts w:cs="Times New Roman"/>
        </w:rPr>
        <w:t xml:space="preserve"> </w:t>
      </w:r>
      <w:proofErr w:type="spellStart"/>
      <w:r w:rsidRPr="00387A96">
        <w:rPr>
          <w:rFonts w:cs="Times New Roman"/>
        </w:rPr>
        <w:t>semakin</w:t>
      </w:r>
      <w:proofErr w:type="spellEnd"/>
      <w:r w:rsidRPr="00387A96">
        <w:rPr>
          <w:rFonts w:cs="Times New Roman"/>
        </w:rPr>
        <w:t xml:space="preserve"> kaya dan </w:t>
      </w:r>
      <w:proofErr w:type="spellStart"/>
      <w:r w:rsidRPr="00387A96">
        <w:rPr>
          <w:rFonts w:cs="Times New Roman"/>
        </w:rPr>
        <w:t>bernas</w:t>
      </w:r>
      <w:proofErr w:type="spellEnd"/>
      <w:r w:rsidRPr="00387A96">
        <w:rPr>
          <w:rFonts w:cs="Times New Roman"/>
        </w:rPr>
        <w:t xml:space="preserve">. </w:t>
      </w:r>
      <w:proofErr w:type="spellStart"/>
      <w:r w:rsidRPr="00387A96">
        <w:rPr>
          <w:rFonts w:cs="Times New Roman"/>
        </w:rPr>
        <w:t>Penelitian</w:t>
      </w:r>
      <w:proofErr w:type="spellEnd"/>
      <w:r w:rsidRPr="00387A96">
        <w:rPr>
          <w:rFonts w:cs="Times New Roman"/>
        </w:rPr>
        <w:t xml:space="preserve"> yang kami </w:t>
      </w:r>
      <w:proofErr w:type="spellStart"/>
      <w:r w:rsidRPr="00387A96">
        <w:rPr>
          <w:rFonts w:cs="Times New Roman"/>
        </w:rPr>
        <w:t>lakukan</w:t>
      </w:r>
      <w:proofErr w:type="spellEnd"/>
      <w:r w:rsidRPr="00387A96">
        <w:rPr>
          <w:rFonts w:cs="Times New Roman"/>
        </w:rPr>
        <w:t xml:space="preserve"> </w:t>
      </w:r>
      <w:proofErr w:type="spellStart"/>
      <w:r w:rsidRPr="00387A96">
        <w:rPr>
          <w:rFonts w:cs="Times New Roman"/>
        </w:rPr>
        <w:t>ini</w:t>
      </w:r>
      <w:proofErr w:type="spellEnd"/>
      <w:r w:rsidRPr="00387A96">
        <w:rPr>
          <w:rFonts w:cs="Times New Roman"/>
        </w:rPr>
        <w:t xml:space="preserve"> </w:t>
      </w:r>
      <w:proofErr w:type="spellStart"/>
      <w:r w:rsidRPr="00387A96">
        <w:rPr>
          <w:rFonts w:cs="Times New Roman"/>
        </w:rPr>
        <w:t>diharapkan</w:t>
      </w:r>
      <w:proofErr w:type="spellEnd"/>
      <w:r w:rsidRPr="00387A96">
        <w:rPr>
          <w:rFonts w:cs="Times New Roman"/>
        </w:rPr>
        <w:t xml:space="preserve"> </w:t>
      </w:r>
      <w:proofErr w:type="spellStart"/>
      <w:r w:rsidRPr="00387A96">
        <w:rPr>
          <w:rFonts w:cs="Times New Roman"/>
        </w:rPr>
        <w:t>bisa</w:t>
      </w:r>
      <w:proofErr w:type="spellEnd"/>
      <w:r w:rsidRPr="00387A96">
        <w:rPr>
          <w:rFonts w:cs="Times New Roman"/>
        </w:rPr>
        <w:t xml:space="preserve"> </w:t>
      </w:r>
      <w:proofErr w:type="spellStart"/>
      <w:r w:rsidRPr="00387A96">
        <w:rPr>
          <w:rFonts w:cs="Times New Roman"/>
        </w:rPr>
        <w:t>bermanfaat</w:t>
      </w:r>
      <w:proofErr w:type="spellEnd"/>
      <w:r w:rsidRPr="00387A96">
        <w:rPr>
          <w:rFonts w:cs="Times New Roman"/>
        </w:rPr>
        <w:t xml:space="preserve"> </w:t>
      </w:r>
      <w:proofErr w:type="spellStart"/>
      <w:r w:rsidRPr="00387A96">
        <w:rPr>
          <w:rFonts w:cs="Times New Roman"/>
        </w:rPr>
        <w:t>untuk</w:t>
      </w:r>
      <w:proofErr w:type="spellEnd"/>
      <w:r w:rsidRPr="00387A96">
        <w:rPr>
          <w:rFonts w:cs="Times New Roman"/>
        </w:rPr>
        <w:t xml:space="preserve"> </w:t>
      </w:r>
      <w:proofErr w:type="spellStart"/>
      <w:r w:rsidRPr="00387A96">
        <w:rPr>
          <w:rFonts w:cs="Times New Roman"/>
        </w:rPr>
        <w:t>menjadi</w:t>
      </w:r>
      <w:proofErr w:type="spellEnd"/>
      <w:r w:rsidRPr="00387A96">
        <w:rPr>
          <w:rFonts w:cs="Times New Roman"/>
        </w:rPr>
        <w:t xml:space="preserve"> </w:t>
      </w:r>
      <w:proofErr w:type="spellStart"/>
      <w:r w:rsidRPr="00387A96">
        <w:rPr>
          <w:rFonts w:cs="Times New Roman"/>
        </w:rPr>
        <w:t>referensi</w:t>
      </w:r>
      <w:proofErr w:type="spellEnd"/>
      <w:r w:rsidRPr="00387A96">
        <w:rPr>
          <w:rFonts w:cs="Times New Roman"/>
        </w:rPr>
        <w:t xml:space="preserve"> yang </w:t>
      </w:r>
      <w:proofErr w:type="spellStart"/>
      <w:r w:rsidRPr="00387A96">
        <w:rPr>
          <w:rFonts w:cs="Times New Roman"/>
        </w:rPr>
        <w:t>siginifikan</w:t>
      </w:r>
      <w:proofErr w:type="spellEnd"/>
      <w:r w:rsidRPr="00387A96">
        <w:rPr>
          <w:rFonts w:cs="Times New Roman"/>
        </w:rPr>
        <w:t xml:space="preserve"> </w:t>
      </w:r>
      <w:proofErr w:type="spellStart"/>
      <w:r w:rsidRPr="00387A96">
        <w:rPr>
          <w:rFonts w:cs="Times New Roman"/>
        </w:rPr>
        <w:t>bagi</w:t>
      </w:r>
      <w:proofErr w:type="spellEnd"/>
      <w:r w:rsidRPr="00387A96">
        <w:rPr>
          <w:rFonts w:cs="Times New Roman"/>
        </w:rPr>
        <w:t xml:space="preserve"> </w:t>
      </w:r>
      <w:proofErr w:type="spellStart"/>
      <w:r w:rsidRPr="00387A96">
        <w:rPr>
          <w:rFonts w:cs="Times New Roman"/>
        </w:rPr>
        <w:t>banyak</w:t>
      </w:r>
      <w:proofErr w:type="spellEnd"/>
      <w:r w:rsidRPr="00387A96">
        <w:rPr>
          <w:rFonts w:cs="Times New Roman"/>
        </w:rPr>
        <w:t xml:space="preserve"> </w:t>
      </w:r>
      <w:proofErr w:type="spellStart"/>
      <w:r w:rsidRPr="00387A96">
        <w:rPr>
          <w:rFonts w:cs="Times New Roman"/>
        </w:rPr>
        <w:t>gereja</w:t>
      </w:r>
      <w:proofErr w:type="spellEnd"/>
      <w:r w:rsidRPr="00387A96">
        <w:rPr>
          <w:rFonts w:cs="Times New Roman"/>
        </w:rPr>
        <w:t xml:space="preserve">, </w:t>
      </w:r>
      <w:proofErr w:type="spellStart"/>
      <w:r w:rsidRPr="00387A96">
        <w:rPr>
          <w:rFonts w:cs="Times New Roman"/>
        </w:rPr>
        <w:t>tidak</w:t>
      </w:r>
      <w:proofErr w:type="spellEnd"/>
      <w:r w:rsidRPr="00387A96">
        <w:rPr>
          <w:rFonts w:cs="Times New Roman"/>
        </w:rPr>
        <w:t xml:space="preserve"> </w:t>
      </w:r>
      <w:proofErr w:type="spellStart"/>
      <w:r w:rsidRPr="00387A96">
        <w:rPr>
          <w:rFonts w:cs="Times New Roman"/>
        </w:rPr>
        <w:t>hanya</w:t>
      </w:r>
      <w:proofErr w:type="spellEnd"/>
      <w:r w:rsidRPr="00387A96">
        <w:rPr>
          <w:rFonts w:cs="Times New Roman"/>
        </w:rPr>
        <w:t xml:space="preserve"> </w:t>
      </w:r>
      <w:proofErr w:type="spellStart"/>
      <w:r w:rsidRPr="00387A96">
        <w:rPr>
          <w:rFonts w:cs="Times New Roman"/>
        </w:rPr>
        <w:t>terbatas</w:t>
      </w:r>
      <w:proofErr w:type="spellEnd"/>
      <w:r w:rsidRPr="00387A96">
        <w:rPr>
          <w:rFonts w:cs="Times New Roman"/>
        </w:rPr>
        <w:t xml:space="preserve"> pada GPM, </w:t>
      </w:r>
      <w:proofErr w:type="spellStart"/>
      <w:r w:rsidRPr="00387A96">
        <w:rPr>
          <w:rFonts w:cs="Times New Roman"/>
        </w:rPr>
        <w:t>untuk</w:t>
      </w:r>
      <w:proofErr w:type="spellEnd"/>
      <w:r w:rsidRPr="00387A96">
        <w:rPr>
          <w:rFonts w:cs="Times New Roman"/>
        </w:rPr>
        <w:t xml:space="preserve"> </w:t>
      </w:r>
      <w:proofErr w:type="spellStart"/>
      <w:r w:rsidRPr="00387A96">
        <w:rPr>
          <w:rFonts w:cs="Times New Roman"/>
        </w:rPr>
        <w:t>bisa</w:t>
      </w:r>
      <w:proofErr w:type="spellEnd"/>
      <w:r w:rsidRPr="00387A96">
        <w:rPr>
          <w:rFonts w:cs="Times New Roman"/>
        </w:rPr>
        <w:t xml:space="preserve"> </w:t>
      </w:r>
      <w:proofErr w:type="spellStart"/>
      <w:r w:rsidRPr="00387A96">
        <w:rPr>
          <w:rFonts w:cs="Times New Roman"/>
        </w:rPr>
        <w:t>mengonstruksi</w:t>
      </w:r>
      <w:proofErr w:type="spellEnd"/>
      <w:r w:rsidRPr="00387A96">
        <w:rPr>
          <w:rFonts w:cs="Times New Roman"/>
        </w:rPr>
        <w:t xml:space="preserve"> </w:t>
      </w:r>
      <w:proofErr w:type="spellStart"/>
      <w:r w:rsidRPr="00387A96">
        <w:rPr>
          <w:rFonts w:cs="Times New Roman"/>
        </w:rPr>
        <w:t>gagasan</w:t>
      </w:r>
      <w:proofErr w:type="spellEnd"/>
      <w:r w:rsidRPr="00387A96">
        <w:rPr>
          <w:rFonts w:cs="Times New Roman"/>
        </w:rPr>
        <w:t xml:space="preserve"> </w:t>
      </w:r>
      <w:proofErr w:type="spellStart"/>
      <w:r w:rsidRPr="00387A96">
        <w:rPr>
          <w:rFonts w:cs="Times New Roman"/>
        </w:rPr>
        <w:t>eklesiologis</w:t>
      </w:r>
      <w:proofErr w:type="spellEnd"/>
      <w:r w:rsidRPr="00387A96">
        <w:rPr>
          <w:rFonts w:cs="Times New Roman"/>
        </w:rPr>
        <w:t xml:space="preserve"> dan </w:t>
      </w:r>
      <w:proofErr w:type="spellStart"/>
      <w:r w:rsidRPr="00387A96">
        <w:rPr>
          <w:rFonts w:cs="Times New Roman"/>
        </w:rPr>
        <w:t>misiologis</w:t>
      </w:r>
      <w:proofErr w:type="spellEnd"/>
      <w:r w:rsidRPr="00387A96">
        <w:rPr>
          <w:rFonts w:cs="Times New Roman"/>
        </w:rPr>
        <w:t xml:space="preserve"> </w:t>
      </w:r>
      <w:proofErr w:type="spellStart"/>
      <w:r w:rsidRPr="00387A96">
        <w:rPr>
          <w:rFonts w:cs="Times New Roman"/>
        </w:rPr>
        <w:t>berkaitan</w:t>
      </w:r>
      <w:proofErr w:type="spellEnd"/>
      <w:r w:rsidRPr="00387A96">
        <w:rPr>
          <w:rFonts w:cs="Times New Roman"/>
        </w:rPr>
        <w:t xml:space="preserve"> </w:t>
      </w:r>
      <w:proofErr w:type="spellStart"/>
      <w:r w:rsidRPr="00387A96">
        <w:rPr>
          <w:rFonts w:cs="Times New Roman"/>
        </w:rPr>
        <w:t>dengan</w:t>
      </w:r>
      <w:proofErr w:type="spellEnd"/>
      <w:r w:rsidRPr="00387A96">
        <w:rPr>
          <w:rFonts w:cs="Times New Roman"/>
        </w:rPr>
        <w:t xml:space="preserve"> </w:t>
      </w:r>
      <w:proofErr w:type="spellStart"/>
      <w:r w:rsidRPr="00387A96">
        <w:rPr>
          <w:rFonts w:cs="Times New Roman"/>
        </w:rPr>
        <w:t>keberadaan</w:t>
      </w:r>
      <w:proofErr w:type="spellEnd"/>
      <w:r w:rsidRPr="00387A96">
        <w:rPr>
          <w:rFonts w:cs="Times New Roman"/>
        </w:rPr>
        <w:t xml:space="preserve"> </w:t>
      </w:r>
      <w:proofErr w:type="spellStart"/>
      <w:r w:rsidRPr="00387A96">
        <w:rPr>
          <w:rFonts w:cs="Times New Roman"/>
        </w:rPr>
        <w:t>gereja</w:t>
      </w:r>
      <w:proofErr w:type="spellEnd"/>
      <w:r w:rsidRPr="00387A96">
        <w:rPr>
          <w:rFonts w:cs="Times New Roman"/>
        </w:rPr>
        <w:t xml:space="preserve"> </w:t>
      </w:r>
      <w:proofErr w:type="spellStart"/>
      <w:r w:rsidRPr="00387A96">
        <w:rPr>
          <w:rFonts w:cs="Times New Roman"/>
        </w:rPr>
        <w:t>menghadapi</w:t>
      </w:r>
      <w:proofErr w:type="spellEnd"/>
      <w:r w:rsidRPr="00387A96">
        <w:rPr>
          <w:rFonts w:cs="Times New Roman"/>
        </w:rPr>
        <w:t xml:space="preserve"> </w:t>
      </w:r>
      <w:proofErr w:type="spellStart"/>
      <w:r w:rsidRPr="00387A96">
        <w:rPr>
          <w:rFonts w:cs="Times New Roman"/>
        </w:rPr>
        <w:t>realitas</w:t>
      </w:r>
      <w:proofErr w:type="spellEnd"/>
      <w:r w:rsidRPr="00387A96">
        <w:rPr>
          <w:rFonts w:cs="Times New Roman"/>
        </w:rPr>
        <w:t xml:space="preserve"> </w:t>
      </w:r>
      <w:proofErr w:type="spellStart"/>
      <w:r w:rsidRPr="00387A96">
        <w:rPr>
          <w:rFonts w:cs="Times New Roman"/>
        </w:rPr>
        <w:t>kemajemukan</w:t>
      </w:r>
      <w:proofErr w:type="spellEnd"/>
      <w:r w:rsidRPr="00387A96">
        <w:rPr>
          <w:rFonts w:cs="Times New Roman"/>
        </w:rPr>
        <w:t xml:space="preserve">, </w:t>
      </w:r>
      <w:proofErr w:type="spellStart"/>
      <w:r w:rsidRPr="00387A96">
        <w:rPr>
          <w:rFonts w:cs="Times New Roman"/>
        </w:rPr>
        <w:t>pluralisme</w:t>
      </w:r>
      <w:proofErr w:type="spellEnd"/>
      <w:r w:rsidRPr="00387A96">
        <w:rPr>
          <w:rFonts w:cs="Times New Roman"/>
        </w:rPr>
        <w:t xml:space="preserve">, dan </w:t>
      </w:r>
      <w:proofErr w:type="spellStart"/>
      <w:r w:rsidRPr="00387A96">
        <w:rPr>
          <w:rFonts w:cs="Times New Roman"/>
        </w:rPr>
        <w:t>pengalaman</w:t>
      </w:r>
      <w:proofErr w:type="spellEnd"/>
      <w:r w:rsidRPr="00387A96">
        <w:rPr>
          <w:rFonts w:cs="Times New Roman"/>
        </w:rPr>
        <w:t xml:space="preserve"> </w:t>
      </w:r>
      <w:proofErr w:type="spellStart"/>
      <w:r w:rsidRPr="00387A96">
        <w:rPr>
          <w:rFonts w:cs="Times New Roman"/>
        </w:rPr>
        <w:t>konflik</w:t>
      </w:r>
      <w:proofErr w:type="spellEnd"/>
      <w:r w:rsidRPr="00387A96">
        <w:rPr>
          <w:rFonts w:cs="Times New Roman"/>
        </w:rPr>
        <w:t xml:space="preserve">. </w:t>
      </w:r>
      <w:proofErr w:type="spellStart"/>
      <w:r w:rsidRPr="00387A96">
        <w:rPr>
          <w:rFonts w:cs="Times New Roman"/>
        </w:rPr>
        <w:t>Untuk</w:t>
      </w:r>
      <w:proofErr w:type="spellEnd"/>
      <w:r w:rsidRPr="00387A96">
        <w:rPr>
          <w:rFonts w:cs="Times New Roman"/>
        </w:rPr>
        <w:t xml:space="preserve"> </w:t>
      </w:r>
      <w:proofErr w:type="spellStart"/>
      <w:r w:rsidRPr="00387A96">
        <w:rPr>
          <w:rFonts w:cs="Times New Roman"/>
        </w:rPr>
        <w:t>mengerjakan</w:t>
      </w:r>
      <w:proofErr w:type="spellEnd"/>
      <w:r w:rsidRPr="00387A96">
        <w:rPr>
          <w:rFonts w:cs="Times New Roman"/>
        </w:rPr>
        <w:t xml:space="preserve"> </w:t>
      </w:r>
      <w:proofErr w:type="spellStart"/>
      <w:r w:rsidRPr="00387A96">
        <w:rPr>
          <w:rFonts w:cs="Times New Roman"/>
        </w:rPr>
        <w:t>penelitian</w:t>
      </w:r>
      <w:proofErr w:type="spellEnd"/>
      <w:r w:rsidRPr="00387A96">
        <w:rPr>
          <w:rFonts w:cs="Times New Roman"/>
        </w:rPr>
        <w:t xml:space="preserve"> </w:t>
      </w:r>
      <w:proofErr w:type="spellStart"/>
      <w:r w:rsidRPr="00387A96">
        <w:rPr>
          <w:rFonts w:cs="Times New Roman"/>
        </w:rPr>
        <w:t>ini</w:t>
      </w:r>
      <w:proofErr w:type="spellEnd"/>
      <w:r w:rsidRPr="00387A96">
        <w:rPr>
          <w:rFonts w:cs="Times New Roman"/>
        </w:rPr>
        <w:t xml:space="preserve">, kami </w:t>
      </w:r>
      <w:proofErr w:type="spellStart"/>
      <w:r w:rsidRPr="00387A96">
        <w:rPr>
          <w:rFonts w:cs="Times New Roman"/>
        </w:rPr>
        <w:t>menggunakan</w:t>
      </w:r>
      <w:proofErr w:type="spellEnd"/>
      <w:r w:rsidRPr="00387A96">
        <w:rPr>
          <w:rFonts w:cs="Times New Roman"/>
        </w:rPr>
        <w:t xml:space="preserve"> </w:t>
      </w:r>
      <w:proofErr w:type="spellStart"/>
      <w:r w:rsidRPr="00387A96">
        <w:rPr>
          <w:rFonts w:cs="Times New Roman"/>
        </w:rPr>
        <w:t>metode</w:t>
      </w:r>
      <w:proofErr w:type="spellEnd"/>
      <w:r w:rsidRPr="00387A96">
        <w:rPr>
          <w:rFonts w:cs="Times New Roman"/>
        </w:rPr>
        <w:t xml:space="preserve"> </w:t>
      </w:r>
      <w:proofErr w:type="spellStart"/>
      <w:r w:rsidRPr="00387A96">
        <w:rPr>
          <w:rFonts w:cs="Times New Roman"/>
        </w:rPr>
        <w:t>penelitian</w:t>
      </w:r>
      <w:proofErr w:type="spellEnd"/>
      <w:r w:rsidRPr="00387A96">
        <w:rPr>
          <w:rFonts w:cs="Times New Roman"/>
        </w:rPr>
        <w:t xml:space="preserve"> </w:t>
      </w:r>
      <w:proofErr w:type="spellStart"/>
      <w:r w:rsidRPr="00387A96">
        <w:rPr>
          <w:rFonts w:cs="Times New Roman"/>
        </w:rPr>
        <w:t>kualitatif</w:t>
      </w:r>
      <w:proofErr w:type="spellEnd"/>
      <w:r w:rsidRPr="00387A96">
        <w:rPr>
          <w:rFonts w:cs="Times New Roman"/>
        </w:rPr>
        <w:t xml:space="preserve">, </w:t>
      </w:r>
      <w:proofErr w:type="spellStart"/>
      <w:r w:rsidRPr="00387A96">
        <w:rPr>
          <w:rFonts w:cs="Times New Roman"/>
        </w:rPr>
        <w:t>secara</w:t>
      </w:r>
      <w:proofErr w:type="spellEnd"/>
      <w:r w:rsidRPr="00387A96">
        <w:rPr>
          <w:rFonts w:cs="Times New Roman"/>
        </w:rPr>
        <w:t xml:space="preserve"> </w:t>
      </w:r>
      <w:proofErr w:type="spellStart"/>
      <w:r w:rsidRPr="00387A96">
        <w:rPr>
          <w:rFonts w:cs="Times New Roman"/>
        </w:rPr>
        <w:t>khusus</w:t>
      </w:r>
      <w:proofErr w:type="spellEnd"/>
      <w:r w:rsidRPr="00387A96">
        <w:rPr>
          <w:rFonts w:cs="Times New Roman"/>
        </w:rPr>
        <w:t xml:space="preserve"> </w:t>
      </w:r>
      <w:proofErr w:type="spellStart"/>
      <w:r w:rsidRPr="00387A96">
        <w:rPr>
          <w:rFonts w:cs="Times New Roman"/>
        </w:rPr>
        <w:t>studi</w:t>
      </w:r>
      <w:proofErr w:type="spellEnd"/>
      <w:r w:rsidRPr="00387A96">
        <w:rPr>
          <w:rFonts w:cs="Times New Roman"/>
        </w:rPr>
        <w:t xml:space="preserve"> </w:t>
      </w:r>
      <w:proofErr w:type="spellStart"/>
      <w:r w:rsidRPr="00387A96">
        <w:rPr>
          <w:rFonts w:cs="Times New Roman"/>
        </w:rPr>
        <w:t>pustaka</w:t>
      </w:r>
      <w:proofErr w:type="spellEnd"/>
      <w:r w:rsidRPr="00387A96">
        <w:rPr>
          <w:rFonts w:cs="Times New Roman"/>
        </w:rPr>
        <w:t xml:space="preserve">. Dalam </w:t>
      </w:r>
      <w:proofErr w:type="spellStart"/>
      <w:r w:rsidRPr="00387A96">
        <w:rPr>
          <w:rFonts w:cs="Times New Roman"/>
        </w:rPr>
        <w:t>rangka</w:t>
      </w:r>
      <w:proofErr w:type="spellEnd"/>
      <w:r w:rsidRPr="00387A96">
        <w:rPr>
          <w:rFonts w:cs="Times New Roman"/>
        </w:rPr>
        <w:t xml:space="preserve"> </w:t>
      </w:r>
      <w:proofErr w:type="spellStart"/>
      <w:r w:rsidRPr="00387A96">
        <w:rPr>
          <w:rFonts w:cs="Times New Roman"/>
        </w:rPr>
        <w:t>menjawab</w:t>
      </w:r>
      <w:proofErr w:type="spellEnd"/>
      <w:r w:rsidRPr="00387A96">
        <w:rPr>
          <w:rFonts w:cs="Times New Roman"/>
        </w:rPr>
        <w:t xml:space="preserve"> </w:t>
      </w:r>
      <w:proofErr w:type="spellStart"/>
      <w:r w:rsidRPr="00387A96">
        <w:rPr>
          <w:rFonts w:cs="Times New Roman"/>
        </w:rPr>
        <w:t>tesis</w:t>
      </w:r>
      <w:proofErr w:type="spellEnd"/>
      <w:r w:rsidRPr="00387A96">
        <w:rPr>
          <w:rFonts w:cs="Times New Roman"/>
        </w:rPr>
        <w:t xml:space="preserve"> </w:t>
      </w:r>
      <w:proofErr w:type="spellStart"/>
      <w:r w:rsidRPr="00387A96">
        <w:rPr>
          <w:rFonts w:cs="Times New Roman"/>
        </w:rPr>
        <w:t>dari</w:t>
      </w:r>
      <w:proofErr w:type="spellEnd"/>
      <w:r w:rsidRPr="00387A96">
        <w:rPr>
          <w:rFonts w:cs="Times New Roman"/>
        </w:rPr>
        <w:t xml:space="preserve"> </w:t>
      </w:r>
      <w:proofErr w:type="spellStart"/>
      <w:r w:rsidRPr="00387A96">
        <w:rPr>
          <w:rFonts w:cs="Times New Roman"/>
        </w:rPr>
        <w:t>penelitian</w:t>
      </w:r>
      <w:proofErr w:type="spellEnd"/>
      <w:r w:rsidRPr="00387A96">
        <w:rPr>
          <w:rFonts w:cs="Times New Roman"/>
        </w:rPr>
        <w:t xml:space="preserve"> </w:t>
      </w:r>
      <w:proofErr w:type="spellStart"/>
      <w:r w:rsidRPr="00387A96">
        <w:rPr>
          <w:rFonts w:cs="Times New Roman"/>
        </w:rPr>
        <w:t>ini</w:t>
      </w:r>
      <w:proofErr w:type="spellEnd"/>
      <w:r w:rsidRPr="00387A96">
        <w:rPr>
          <w:rFonts w:cs="Times New Roman"/>
        </w:rPr>
        <w:t xml:space="preserve">, kami </w:t>
      </w:r>
      <w:proofErr w:type="spellStart"/>
      <w:r w:rsidRPr="00387A96">
        <w:rPr>
          <w:rFonts w:cs="Times New Roman"/>
        </w:rPr>
        <w:t>akan</w:t>
      </w:r>
      <w:proofErr w:type="spellEnd"/>
      <w:r w:rsidRPr="00387A96">
        <w:rPr>
          <w:rFonts w:cs="Times New Roman"/>
        </w:rPr>
        <w:t xml:space="preserve"> </w:t>
      </w:r>
      <w:proofErr w:type="spellStart"/>
      <w:r w:rsidRPr="00387A96">
        <w:rPr>
          <w:rFonts w:cs="Times New Roman"/>
        </w:rPr>
        <w:t>menguraikannya</w:t>
      </w:r>
      <w:proofErr w:type="spellEnd"/>
      <w:r w:rsidRPr="00387A96">
        <w:rPr>
          <w:rFonts w:cs="Times New Roman"/>
        </w:rPr>
        <w:t xml:space="preserve"> </w:t>
      </w:r>
      <w:proofErr w:type="spellStart"/>
      <w:r w:rsidRPr="00387A96">
        <w:rPr>
          <w:rFonts w:cs="Times New Roman"/>
        </w:rPr>
        <w:t>ke</w:t>
      </w:r>
      <w:proofErr w:type="spellEnd"/>
      <w:r w:rsidRPr="00387A96">
        <w:rPr>
          <w:rFonts w:cs="Times New Roman"/>
        </w:rPr>
        <w:t xml:space="preserve"> </w:t>
      </w:r>
      <w:proofErr w:type="spellStart"/>
      <w:r w:rsidRPr="00387A96">
        <w:rPr>
          <w:rFonts w:cs="Times New Roman"/>
        </w:rPr>
        <w:t>dalam</w:t>
      </w:r>
      <w:proofErr w:type="spellEnd"/>
      <w:r w:rsidRPr="00387A96">
        <w:rPr>
          <w:rFonts w:cs="Times New Roman"/>
        </w:rPr>
        <w:t xml:space="preserve"> </w:t>
      </w:r>
      <w:proofErr w:type="spellStart"/>
      <w:r w:rsidRPr="00387A96">
        <w:rPr>
          <w:rFonts w:cs="Times New Roman"/>
        </w:rPr>
        <w:t>beberapa</w:t>
      </w:r>
      <w:proofErr w:type="spellEnd"/>
      <w:r w:rsidRPr="00387A96">
        <w:rPr>
          <w:rFonts w:cs="Times New Roman"/>
        </w:rPr>
        <w:t xml:space="preserve"> </w:t>
      </w:r>
      <w:proofErr w:type="spellStart"/>
      <w:r w:rsidRPr="00387A96">
        <w:rPr>
          <w:rFonts w:cs="Times New Roman"/>
        </w:rPr>
        <w:t>bagian</w:t>
      </w:r>
      <w:proofErr w:type="spellEnd"/>
      <w:r w:rsidRPr="00387A96">
        <w:rPr>
          <w:rFonts w:cs="Times New Roman"/>
        </w:rPr>
        <w:t xml:space="preserve">. </w:t>
      </w:r>
      <w:proofErr w:type="spellStart"/>
      <w:r w:rsidRPr="00387A96">
        <w:rPr>
          <w:rFonts w:cs="Times New Roman"/>
        </w:rPr>
        <w:t>Pertama</w:t>
      </w:r>
      <w:proofErr w:type="spellEnd"/>
      <w:r w:rsidRPr="00387A96">
        <w:rPr>
          <w:rFonts w:cs="Times New Roman"/>
        </w:rPr>
        <w:t xml:space="preserve">, kami </w:t>
      </w:r>
      <w:proofErr w:type="spellStart"/>
      <w:r w:rsidRPr="00387A96">
        <w:rPr>
          <w:rFonts w:cs="Times New Roman"/>
        </w:rPr>
        <w:t>hendak</w:t>
      </w:r>
      <w:proofErr w:type="spellEnd"/>
      <w:r w:rsidRPr="00387A96">
        <w:rPr>
          <w:rFonts w:cs="Times New Roman"/>
        </w:rPr>
        <w:t xml:space="preserve"> </w:t>
      </w:r>
      <w:proofErr w:type="spellStart"/>
      <w:r w:rsidRPr="00387A96">
        <w:rPr>
          <w:rFonts w:cs="Times New Roman"/>
        </w:rPr>
        <w:t>menegaskan</w:t>
      </w:r>
      <w:proofErr w:type="spellEnd"/>
      <w:r w:rsidRPr="00387A96">
        <w:rPr>
          <w:rFonts w:cs="Times New Roman"/>
        </w:rPr>
        <w:t xml:space="preserve"> </w:t>
      </w:r>
      <w:proofErr w:type="spellStart"/>
      <w:r w:rsidRPr="00387A96">
        <w:rPr>
          <w:rFonts w:cs="Times New Roman"/>
        </w:rPr>
        <w:t>bahwa</w:t>
      </w:r>
      <w:proofErr w:type="spellEnd"/>
      <w:r w:rsidRPr="00387A96">
        <w:rPr>
          <w:rFonts w:cs="Times New Roman"/>
        </w:rPr>
        <w:t xml:space="preserve"> </w:t>
      </w:r>
      <w:proofErr w:type="spellStart"/>
      <w:r w:rsidRPr="00387A96">
        <w:rPr>
          <w:rFonts w:cs="Times New Roman"/>
        </w:rPr>
        <w:t>teologi</w:t>
      </w:r>
      <w:proofErr w:type="spellEnd"/>
      <w:r w:rsidRPr="00387A96">
        <w:rPr>
          <w:rFonts w:cs="Times New Roman"/>
        </w:rPr>
        <w:t xml:space="preserve"> </w:t>
      </w:r>
      <w:proofErr w:type="spellStart"/>
      <w:r w:rsidRPr="00387A96">
        <w:rPr>
          <w:rFonts w:cs="Times New Roman"/>
        </w:rPr>
        <w:t>publik</w:t>
      </w:r>
      <w:proofErr w:type="spellEnd"/>
      <w:r w:rsidRPr="00387A96">
        <w:rPr>
          <w:rFonts w:cs="Times New Roman"/>
        </w:rPr>
        <w:t xml:space="preserve"> </w:t>
      </w:r>
      <w:proofErr w:type="spellStart"/>
      <w:r w:rsidRPr="00387A96">
        <w:rPr>
          <w:rFonts w:cs="Times New Roman"/>
        </w:rPr>
        <w:t>merupakan</w:t>
      </w:r>
      <w:proofErr w:type="spellEnd"/>
      <w:r w:rsidRPr="00387A96">
        <w:rPr>
          <w:rFonts w:cs="Times New Roman"/>
        </w:rPr>
        <w:t xml:space="preserve"> </w:t>
      </w:r>
      <w:r w:rsidRPr="00387A96">
        <w:rPr>
          <w:rFonts w:cs="Times New Roman"/>
          <w:i/>
          <w:iCs/>
        </w:rPr>
        <w:t>entry point</w:t>
      </w:r>
      <w:r w:rsidRPr="00387A96">
        <w:rPr>
          <w:rFonts w:cs="Times New Roman"/>
        </w:rPr>
        <w:t xml:space="preserve"> dan media </w:t>
      </w:r>
      <w:proofErr w:type="spellStart"/>
      <w:r w:rsidRPr="00387A96">
        <w:rPr>
          <w:rFonts w:cs="Times New Roman"/>
        </w:rPr>
        <w:t>untuk</w:t>
      </w:r>
      <w:proofErr w:type="spellEnd"/>
      <w:r w:rsidRPr="00387A96">
        <w:rPr>
          <w:rFonts w:cs="Times New Roman"/>
        </w:rPr>
        <w:t xml:space="preserve"> </w:t>
      </w:r>
      <w:proofErr w:type="spellStart"/>
      <w:r w:rsidRPr="00387A96">
        <w:rPr>
          <w:rFonts w:cs="Times New Roman"/>
        </w:rPr>
        <w:t>melaksanakan</w:t>
      </w:r>
      <w:proofErr w:type="spellEnd"/>
      <w:r w:rsidRPr="00387A96">
        <w:rPr>
          <w:rFonts w:cs="Times New Roman"/>
        </w:rPr>
        <w:t xml:space="preserve"> </w:t>
      </w:r>
      <w:proofErr w:type="spellStart"/>
      <w:r w:rsidRPr="00387A96">
        <w:rPr>
          <w:rFonts w:cs="Times New Roman"/>
        </w:rPr>
        <w:t>misi</w:t>
      </w:r>
      <w:proofErr w:type="spellEnd"/>
      <w:r w:rsidRPr="00387A96">
        <w:rPr>
          <w:rFonts w:cs="Times New Roman"/>
        </w:rPr>
        <w:t xml:space="preserve"> </w:t>
      </w:r>
      <w:proofErr w:type="spellStart"/>
      <w:r w:rsidRPr="00387A96">
        <w:rPr>
          <w:rFonts w:cs="Times New Roman"/>
        </w:rPr>
        <w:t>gereja</w:t>
      </w:r>
      <w:proofErr w:type="spellEnd"/>
      <w:r w:rsidRPr="00387A96">
        <w:rPr>
          <w:rFonts w:cs="Times New Roman"/>
        </w:rPr>
        <w:t xml:space="preserve"> </w:t>
      </w:r>
      <w:proofErr w:type="spellStart"/>
      <w:r w:rsidRPr="00387A96">
        <w:rPr>
          <w:rFonts w:cs="Times New Roman"/>
        </w:rPr>
        <w:t>secara</w:t>
      </w:r>
      <w:proofErr w:type="spellEnd"/>
      <w:r w:rsidRPr="00387A96">
        <w:rPr>
          <w:rFonts w:cs="Times New Roman"/>
        </w:rPr>
        <w:t xml:space="preserve"> </w:t>
      </w:r>
      <w:proofErr w:type="spellStart"/>
      <w:r w:rsidRPr="00387A96">
        <w:rPr>
          <w:rFonts w:cs="Times New Roman"/>
        </w:rPr>
        <w:t>kontekstual</w:t>
      </w:r>
      <w:proofErr w:type="spellEnd"/>
      <w:r w:rsidRPr="00387A96">
        <w:rPr>
          <w:rFonts w:cs="Times New Roman"/>
        </w:rPr>
        <w:t xml:space="preserve">. </w:t>
      </w:r>
      <w:proofErr w:type="spellStart"/>
      <w:r w:rsidRPr="00387A96">
        <w:rPr>
          <w:rFonts w:cs="Times New Roman"/>
        </w:rPr>
        <w:t>Kedua</w:t>
      </w:r>
      <w:proofErr w:type="spellEnd"/>
      <w:r w:rsidRPr="00387A96">
        <w:rPr>
          <w:rFonts w:cs="Times New Roman"/>
        </w:rPr>
        <w:t xml:space="preserve">, kami </w:t>
      </w:r>
      <w:proofErr w:type="spellStart"/>
      <w:r w:rsidRPr="00387A96">
        <w:rPr>
          <w:rFonts w:cs="Times New Roman"/>
        </w:rPr>
        <w:t>akan</w:t>
      </w:r>
      <w:proofErr w:type="spellEnd"/>
      <w:r w:rsidRPr="00387A96">
        <w:rPr>
          <w:rFonts w:cs="Times New Roman"/>
        </w:rPr>
        <w:t xml:space="preserve"> </w:t>
      </w:r>
      <w:proofErr w:type="spellStart"/>
      <w:r w:rsidRPr="00387A96">
        <w:rPr>
          <w:rFonts w:cs="Times New Roman"/>
        </w:rPr>
        <w:t>membahas</w:t>
      </w:r>
      <w:proofErr w:type="spellEnd"/>
      <w:r w:rsidRPr="00387A96">
        <w:rPr>
          <w:rFonts w:cs="Times New Roman"/>
        </w:rPr>
        <w:t xml:space="preserve"> </w:t>
      </w:r>
      <w:proofErr w:type="spellStart"/>
      <w:r w:rsidRPr="00387A96">
        <w:rPr>
          <w:rFonts w:cs="Times New Roman"/>
        </w:rPr>
        <w:t>tentang</w:t>
      </w:r>
      <w:proofErr w:type="spellEnd"/>
      <w:r w:rsidRPr="00387A96">
        <w:rPr>
          <w:rFonts w:cs="Times New Roman"/>
        </w:rPr>
        <w:t xml:space="preserve"> </w:t>
      </w:r>
      <w:proofErr w:type="spellStart"/>
      <w:r w:rsidRPr="00387A96">
        <w:rPr>
          <w:rFonts w:cs="Times New Roman"/>
        </w:rPr>
        <w:t>perdamaian</w:t>
      </w:r>
      <w:proofErr w:type="spellEnd"/>
      <w:r w:rsidRPr="00387A96">
        <w:rPr>
          <w:rFonts w:cs="Times New Roman"/>
        </w:rPr>
        <w:t xml:space="preserve"> sebagai </w:t>
      </w:r>
      <w:proofErr w:type="spellStart"/>
      <w:r w:rsidRPr="00387A96">
        <w:rPr>
          <w:rFonts w:cs="Times New Roman"/>
        </w:rPr>
        <w:t>tanggung</w:t>
      </w:r>
      <w:proofErr w:type="spellEnd"/>
      <w:r w:rsidRPr="00387A96">
        <w:rPr>
          <w:rFonts w:cs="Times New Roman"/>
        </w:rPr>
        <w:t xml:space="preserve"> </w:t>
      </w:r>
      <w:proofErr w:type="spellStart"/>
      <w:r w:rsidRPr="00387A96">
        <w:rPr>
          <w:rFonts w:cs="Times New Roman"/>
        </w:rPr>
        <w:t>jawab</w:t>
      </w:r>
      <w:proofErr w:type="spellEnd"/>
      <w:r w:rsidRPr="00387A96">
        <w:rPr>
          <w:rFonts w:cs="Times New Roman"/>
        </w:rPr>
        <w:t xml:space="preserve"> </w:t>
      </w:r>
      <w:proofErr w:type="spellStart"/>
      <w:r w:rsidRPr="00387A96">
        <w:rPr>
          <w:rFonts w:cs="Times New Roman"/>
        </w:rPr>
        <w:t>gereja</w:t>
      </w:r>
      <w:proofErr w:type="spellEnd"/>
      <w:r w:rsidRPr="00387A96">
        <w:rPr>
          <w:rFonts w:cs="Times New Roman"/>
        </w:rPr>
        <w:t xml:space="preserve">. </w:t>
      </w:r>
      <w:proofErr w:type="spellStart"/>
      <w:r w:rsidRPr="00387A96">
        <w:rPr>
          <w:rFonts w:cs="Times New Roman"/>
        </w:rPr>
        <w:t>Ketiga</w:t>
      </w:r>
      <w:proofErr w:type="spellEnd"/>
      <w:r w:rsidRPr="00387A96">
        <w:rPr>
          <w:rFonts w:cs="Times New Roman"/>
        </w:rPr>
        <w:t xml:space="preserve">, kami </w:t>
      </w:r>
      <w:proofErr w:type="spellStart"/>
      <w:r w:rsidRPr="00387A96">
        <w:rPr>
          <w:rFonts w:cs="Times New Roman"/>
        </w:rPr>
        <w:t>akan</w:t>
      </w:r>
      <w:proofErr w:type="spellEnd"/>
      <w:r w:rsidRPr="00387A96">
        <w:rPr>
          <w:rFonts w:cs="Times New Roman"/>
        </w:rPr>
        <w:t xml:space="preserve"> </w:t>
      </w:r>
      <w:proofErr w:type="spellStart"/>
      <w:r w:rsidRPr="00387A96">
        <w:rPr>
          <w:rFonts w:cs="Times New Roman"/>
        </w:rPr>
        <w:t>memaparkan</w:t>
      </w:r>
      <w:proofErr w:type="spellEnd"/>
      <w:r w:rsidRPr="00387A96">
        <w:rPr>
          <w:rFonts w:cs="Times New Roman"/>
        </w:rPr>
        <w:t xml:space="preserve"> </w:t>
      </w:r>
      <w:proofErr w:type="spellStart"/>
      <w:r w:rsidRPr="00387A96">
        <w:rPr>
          <w:rFonts w:cs="Times New Roman"/>
        </w:rPr>
        <w:t>bahwa</w:t>
      </w:r>
      <w:proofErr w:type="spellEnd"/>
      <w:r w:rsidRPr="00387A96">
        <w:rPr>
          <w:rFonts w:cs="Times New Roman"/>
        </w:rPr>
        <w:t xml:space="preserve"> </w:t>
      </w:r>
      <w:proofErr w:type="spellStart"/>
      <w:r w:rsidRPr="00387A96">
        <w:rPr>
          <w:rFonts w:cs="Times New Roman"/>
        </w:rPr>
        <w:t>eksistensi</w:t>
      </w:r>
      <w:proofErr w:type="spellEnd"/>
      <w:r w:rsidRPr="00387A96">
        <w:rPr>
          <w:rFonts w:cs="Times New Roman"/>
        </w:rPr>
        <w:t xml:space="preserve"> </w:t>
      </w:r>
      <w:proofErr w:type="spellStart"/>
      <w:r w:rsidRPr="00387A96">
        <w:rPr>
          <w:rFonts w:cs="Times New Roman"/>
        </w:rPr>
        <w:t>Gereja</w:t>
      </w:r>
      <w:proofErr w:type="spellEnd"/>
      <w:r w:rsidRPr="00387A96">
        <w:rPr>
          <w:rFonts w:cs="Times New Roman"/>
        </w:rPr>
        <w:t xml:space="preserve"> Orang </w:t>
      </w:r>
      <w:proofErr w:type="spellStart"/>
      <w:r w:rsidRPr="00387A96">
        <w:rPr>
          <w:rFonts w:cs="Times New Roman"/>
        </w:rPr>
        <w:t>Basudara</w:t>
      </w:r>
      <w:proofErr w:type="spellEnd"/>
      <w:r w:rsidRPr="00387A96">
        <w:rPr>
          <w:rFonts w:cs="Times New Roman"/>
        </w:rPr>
        <w:t xml:space="preserve"> (GOB) </w:t>
      </w:r>
      <w:proofErr w:type="spellStart"/>
      <w:r w:rsidRPr="00387A96">
        <w:rPr>
          <w:rFonts w:cs="Times New Roman"/>
        </w:rPr>
        <w:t>dimulai</w:t>
      </w:r>
      <w:proofErr w:type="spellEnd"/>
      <w:r w:rsidRPr="00387A96">
        <w:rPr>
          <w:rFonts w:cs="Times New Roman"/>
        </w:rPr>
        <w:t xml:space="preserve"> </w:t>
      </w:r>
      <w:proofErr w:type="spellStart"/>
      <w:r w:rsidRPr="00387A96">
        <w:rPr>
          <w:rFonts w:cs="Times New Roman"/>
        </w:rPr>
        <w:t>dari</w:t>
      </w:r>
      <w:proofErr w:type="spellEnd"/>
      <w:r w:rsidRPr="00387A96">
        <w:rPr>
          <w:rFonts w:cs="Times New Roman"/>
        </w:rPr>
        <w:t xml:space="preserve"> </w:t>
      </w:r>
      <w:proofErr w:type="spellStart"/>
      <w:r w:rsidRPr="00387A96">
        <w:rPr>
          <w:rFonts w:cs="Times New Roman"/>
        </w:rPr>
        <w:t>konteks</w:t>
      </w:r>
      <w:proofErr w:type="spellEnd"/>
      <w:r w:rsidRPr="00387A96">
        <w:rPr>
          <w:rFonts w:cs="Times New Roman"/>
        </w:rPr>
        <w:t xml:space="preserve"> GPM dan </w:t>
      </w:r>
      <w:proofErr w:type="spellStart"/>
      <w:r w:rsidRPr="00387A96">
        <w:rPr>
          <w:rFonts w:cs="Times New Roman"/>
        </w:rPr>
        <w:t>falsafah</w:t>
      </w:r>
      <w:proofErr w:type="spellEnd"/>
      <w:r w:rsidRPr="00387A96">
        <w:rPr>
          <w:rFonts w:cs="Times New Roman"/>
        </w:rPr>
        <w:t xml:space="preserve"> </w:t>
      </w:r>
      <w:proofErr w:type="spellStart"/>
      <w:r w:rsidRPr="00387A96">
        <w:rPr>
          <w:rFonts w:cs="Times New Roman"/>
        </w:rPr>
        <w:t>adat-budaya</w:t>
      </w:r>
      <w:proofErr w:type="spellEnd"/>
      <w:r w:rsidRPr="00387A96">
        <w:rPr>
          <w:rFonts w:cs="Times New Roman"/>
        </w:rPr>
        <w:t xml:space="preserve"> Maluku. </w:t>
      </w:r>
      <w:proofErr w:type="spellStart"/>
      <w:r w:rsidRPr="00387A96">
        <w:rPr>
          <w:rFonts w:cs="Times New Roman"/>
        </w:rPr>
        <w:t>Keempat</w:t>
      </w:r>
      <w:proofErr w:type="spellEnd"/>
      <w:r w:rsidRPr="00387A96">
        <w:rPr>
          <w:rFonts w:cs="Times New Roman"/>
        </w:rPr>
        <w:t xml:space="preserve">, kami </w:t>
      </w:r>
      <w:proofErr w:type="spellStart"/>
      <w:r w:rsidRPr="00387A96">
        <w:rPr>
          <w:rFonts w:cs="Times New Roman"/>
        </w:rPr>
        <w:t>akan</w:t>
      </w:r>
      <w:proofErr w:type="spellEnd"/>
      <w:r w:rsidRPr="00387A96">
        <w:rPr>
          <w:rFonts w:cs="Times New Roman"/>
        </w:rPr>
        <w:t xml:space="preserve"> </w:t>
      </w:r>
      <w:proofErr w:type="spellStart"/>
      <w:r w:rsidRPr="00387A96">
        <w:rPr>
          <w:rFonts w:cs="Times New Roman"/>
        </w:rPr>
        <w:t>menguraikan</w:t>
      </w:r>
      <w:proofErr w:type="spellEnd"/>
      <w:r w:rsidRPr="00387A96">
        <w:rPr>
          <w:rFonts w:cs="Times New Roman"/>
        </w:rPr>
        <w:t xml:space="preserve"> </w:t>
      </w:r>
      <w:proofErr w:type="spellStart"/>
      <w:r w:rsidRPr="00387A96">
        <w:rPr>
          <w:rFonts w:cs="Times New Roman"/>
        </w:rPr>
        <w:t>tentang</w:t>
      </w:r>
      <w:proofErr w:type="spellEnd"/>
      <w:r w:rsidRPr="00387A96">
        <w:rPr>
          <w:rFonts w:cs="Times New Roman"/>
        </w:rPr>
        <w:t xml:space="preserve"> </w:t>
      </w:r>
      <w:proofErr w:type="spellStart"/>
      <w:r w:rsidRPr="00387A96">
        <w:rPr>
          <w:rFonts w:cs="Times New Roman"/>
        </w:rPr>
        <w:t>gagasan</w:t>
      </w:r>
      <w:proofErr w:type="spellEnd"/>
      <w:r w:rsidRPr="00387A96">
        <w:rPr>
          <w:rFonts w:cs="Times New Roman"/>
        </w:rPr>
        <w:t xml:space="preserve"> </w:t>
      </w:r>
      <w:proofErr w:type="spellStart"/>
      <w:r w:rsidRPr="00387A96">
        <w:rPr>
          <w:rFonts w:cs="Times New Roman"/>
        </w:rPr>
        <w:t>eksistensi</w:t>
      </w:r>
      <w:proofErr w:type="spellEnd"/>
      <w:r w:rsidRPr="00387A96">
        <w:rPr>
          <w:rFonts w:cs="Times New Roman"/>
        </w:rPr>
        <w:t xml:space="preserve"> GPM sebagai GOB. </w:t>
      </w:r>
      <w:proofErr w:type="spellStart"/>
      <w:r w:rsidRPr="00387A96">
        <w:rPr>
          <w:rFonts w:cs="Times New Roman"/>
        </w:rPr>
        <w:t>Kelima</w:t>
      </w:r>
      <w:proofErr w:type="spellEnd"/>
      <w:r w:rsidRPr="00387A96">
        <w:rPr>
          <w:rFonts w:cs="Times New Roman"/>
        </w:rPr>
        <w:t xml:space="preserve">, kami </w:t>
      </w:r>
      <w:proofErr w:type="spellStart"/>
      <w:r w:rsidRPr="00387A96">
        <w:rPr>
          <w:rFonts w:cs="Times New Roman"/>
        </w:rPr>
        <w:t>akan</w:t>
      </w:r>
      <w:proofErr w:type="spellEnd"/>
      <w:r w:rsidRPr="00387A96">
        <w:rPr>
          <w:rFonts w:cs="Times New Roman"/>
        </w:rPr>
        <w:t xml:space="preserve"> </w:t>
      </w:r>
      <w:proofErr w:type="spellStart"/>
      <w:r w:rsidRPr="00387A96">
        <w:rPr>
          <w:rFonts w:cs="Times New Roman"/>
        </w:rPr>
        <w:t>memperlihatkan</w:t>
      </w:r>
      <w:proofErr w:type="spellEnd"/>
      <w:r w:rsidRPr="00387A96">
        <w:rPr>
          <w:rFonts w:cs="Times New Roman"/>
        </w:rPr>
        <w:t xml:space="preserve"> </w:t>
      </w:r>
      <w:proofErr w:type="spellStart"/>
      <w:r w:rsidRPr="00387A96">
        <w:rPr>
          <w:rFonts w:cs="Times New Roman"/>
        </w:rPr>
        <w:t>bahwa</w:t>
      </w:r>
      <w:proofErr w:type="spellEnd"/>
      <w:r w:rsidRPr="00387A96">
        <w:rPr>
          <w:rFonts w:cs="Times New Roman"/>
        </w:rPr>
        <w:t xml:space="preserve"> </w:t>
      </w:r>
      <w:proofErr w:type="spellStart"/>
      <w:r w:rsidRPr="00387A96">
        <w:rPr>
          <w:rFonts w:cs="Times New Roman"/>
        </w:rPr>
        <w:t>eksistensi</w:t>
      </w:r>
      <w:proofErr w:type="spellEnd"/>
      <w:r w:rsidRPr="00387A96">
        <w:rPr>
          <w:rFonts w:cs="Times New Roman"/>
        </w:rPr>
        <w:t xml:space="preserve"> GPM sebagai GOB </w:t>
      </w:r>
      <w:proofErr w:type="spellStart"/>
      <w:r w:rsidRPr="00387A96">
        <w:rPr>
          <w:rFonts w:cs="Times New Roman"/>
        </w:rPr>
        <w:t>merupakan</w:t>
      </w:r>
      <w:proofErr w:type="spellEnd"/>
      <w:r w:rsidRPr="00387A96">
        <w:rPr>
          <w:rFonts w:cs="Times New Roman"/>
        </w:rPr>
        <w:t xml:space="preserve"> </w:t>
      </w:r>
      <w:proofErr w:type="spellStart"/>
      <w:r w:rsidRPr="00387A96">
        <w:rPr>
          <w:rFonts w:cs="Times New Roman"/>
        </w:rPr>
        <w:t>perwujudan</w:t>
      </w:r>
      <w:proofErr w:type="spellEnd"/>
      <w:r w:rsidRPr="00387A96">
        <w:rPr>
          <w:rFonts w:cs="Times New Roman"/>
        </w:rPr>
        <w:t xml:space="preserve"> </w:t>
      </w:r>
      <w:proofErr w:type="spellStart"/>
      <w:r w:rsidRPr="00387A96">
        <w:rPr>
          <w:rFonts w:cs="Times New Roman"/>
        </w:rPr>
        <w:t>dari</w:t>
      </w:r>
      <w:proofErr w:type="spellEnd"/>
      <w:r w:rsidRPr="00387A96">
        <w:rPr>
          <w:rFonts w:cs="Times New Roman"/>
        </w:rPr>
        <w:t xml:space="preserve"> </w:t>
      </w:r>
      <w:proofErr w:type="spellStart"/>
      <w:r w:rsidRPr="00387A96">
        <w:rPr>
          <w:rFonts w:cs="Times New Roman"/>
          <w:i/>
          <w:iCs/>
        </w:rPr>
        <w:t>diaclesia</w:t>
      </w:r>
      <w:proofErr w:type="spellEnd"/>
      <w:r w:rsidRPr="00387A96">
        <w:rPr>
          <w:rFonts w:cs="Times New Roman"/>
          <w:i/>
          <w:iCs/>
        </w:rPr>
        <w:t xml:space="preserve"> </w:t>
      </w:r>
      <w:r w:rsidRPr="00387A96">
        <w:rPr>
          <w:rFonts w:cs="Times New Roman"/>
        </w:rPr>
        <w:t xml:space="preserve">yang </w:t>
      </w:r>
      <w:proofErr w:type="spellStart"/>
      <w:r w:rsidRPr="00387A96">
        <w:rPr>
          <w:rFonts w:cs="Times New Roman"/>
        </w:rPr>
        <w:t>perlu</w:t>
      </w:r>
      <w:proofErr w:type="spellEnd"/>
      <w:r w:rsidRPr="00387A96">
        <w:rPr>
          <w:rFonts w:cs="Times New Roman"/>
        </w:rPr>
        <w:t xml:space="preserve"> </w:t>
      </w:r>
      <w:proofErr w:type="spellStart"/>
      <w:r w:rsidRPr="00387A96">
        <w:rPr>
          <w:rFonts w:cs="Times New Roman"/>
        </w:rPr>
        <w:t>ditindaklanjuti</w:t>
      </w:r>
      <w:proofErr w:type="spellEnd"/>
      <w:r w:rsidRPr="00387A96">
        <w:rPr>
          <w:rFonts w:cs="Times New Roman"/>
        </w:rPr>
        <w:t xml:space="preserve"> </w:t>
      </w:r>
      <w:proofErr w:type="spellStart"/>
      <w:r w:rsidRPr="00387A96">
        <w:rPr>
          <w:rFonts w:cs="Times New Roman"/>
        </w:rPr>
        <w:t>dengan</w:t>
      </w:r>
      <w:proofErr w:type="spellEnd"/>
      <w:r w:rsidRPr="00387A96">
        <w:rPr>
          <w:rFonts w:cs="Times New Roman"/>
        </w:rPr>
        <w:t xml:space="preserve"> </w:t>
      </w:r>
      <w:proofErr w:type="spellStart"/>
      <w:r w:rsidRPr="00387A96">
        <w:rPr>
          <w:rFonts w:cs="Times New Roman"/>
        </w:rPr>
        <w:t>misi</w:t>
      </w:r>
      <w:proofErr w:type="spellEnd"/>
      <w:r w:rsidRPr="00387A96">
        <w:rPr>
          <w:rFonts w:cs="Times New Roman"/>
        </w:rPr>
        <w:t xml:space="preserve"> </w:t>
      </w:r>
      <w:proofErr w:type="spellStart"/>
      <w:r w:rsidRPr="00387A96">
        <w:rPr>
          <w:rFonts w:cs="Times New Roman"/>
        </w:rPr>
        <w:t>hospitalitas</w:t>
      </w:r>
      <w:proofErr w:type="spellEnd"/>
      <w:r w:rsidRPr="00387A96">
        <w:rPr>
          <w:rFonts w:cs="Times New Roman"/>
        </w:rPr>
        <w:t xml:space="preserve"> </w:t>
      </w:r>
      <w:proofErr w:type="spellStart"/>
      <w:r w:rsidRPr="00387A96">
        <w:rPr>
          <w:rFonts w:cs="Times New Roman"/>
        </w:rPr>
        <w:t>kemurahatian</w:t>
      </w:r>
      <w:proofErr w:type="spellEnd"/>
      <w:r w:rsidRPr="00387A96">
        <w:rPr>
          <w:rFonts w:cs="Times New Roman"/>
        </w:rPr>
        <w:t>.</w:t>
      </w:r>
    </w:p>
    <w:bookmarkEnd w:id="0"/>
    <w:p w14:paraId="5B24844F" w14:textId="5BC441CB" w:rsidR="008B0099" w:rsidRPr="008B0099" w:rsidRDefault="008B0099" w:rsidP="00CD3B7E">
      <w:pPr>
        <w:pBdr>
          <w:top w:val="nil"/>
          <w:left w:val="nil"/>
          <w:bottom w:val="nil"/>
          <w:right w:val="nil"/>
          <w:between w:val="nil"/>
        </w:pBdr>
        <w:spacing w:line="360" w:lineRule="auto"/>
        <w:ind w:firstLine="426"/>
        <w:rPr>
          <w:color w:val="000000"/>
        </w:rPr>
      </w:pPr>
      <w:proofErr w:type="spellStart"/>
      <w:r w:rsidRPr="00697950">
        <w:rPr>
          <w:rFonts w:cs="Times New Roman"/>
        </w:rPr>
        <w:t>Penelitian</w:t>
      </w:r>
      <w:proofErr w:type="spellEnd"/>
      <w:r w:rsidRPr="00697950">
        <w:rPr>
          <w:rFonts w:cs="Times New Roman"/>
        </w:rPr>
        <w:t xml:space="preserve"> dan </w:t>
      </w:r>
      <w:proofErr w:type="spellStart"/>
      <w:r w:rsidRPr="00697950">
        <w:rPr>
          <w:rFonts w:cs="Times New Roman"/>
        </w:rPr>
        <w:t>penulisan</w:t>
      </w:r>
      <w:proofErr w:type="spellEnd"/>
      <w:r w:rsidRPr="00697950">
        <w:rPr>
          <w:rFonts w:cs="Times New Roman"/>
        </w:rPr>
        <w:t xml:space="preserve"> </w:t>
      </w:r>
      <w:proofErr w:type="spellStart"/>
      <w:r w:rsidRPr="00697950">
        <w:rPr>
          <w:rFonts w:cs="Times New Roman"/>
        </w:rPr>
        <w:t>artikel</w:t>
      </w:r>
      <w:proofErr w:type="spellEnd"/>
      <w:r w:rsidRPr="00697950">
        <w:rPr>
          <w:rFonts w:cs="Times New Roman"/>
        </w:rPr>
        <w:t xml:space="preserve"> </w:t>
      </w:r>
      <w:proofErr w:type="spellStart"/>
      <w:r w:rsidRPr="00697950">
        <w:rPr>
          <w:rFonts w:cs="Times New Roman"/>
        </w:rPr>
        <w:t>ini</w:t>
      </w:r>
      <w:proofErr w:type="spellEnd"/>
      <w:r w:rsidRPr="00697950">
        <w:rPr>
          <w:rFonts w:cs="Times New Roman"/>
        </w:rPr>
        <w:t xml:space="preserve"> </w:t>
      </w:r>
      <w:proofErr w:type="spellStart"/>
      <w:r w:rsidRPr="00697950">
        <w:rPr>
          <w:rFonts w:cs="Times New Roman"/>
        </w:rPr>
        <w:t>melalui</w:t>
      </w:r>
      <w:proofErr w:type="spellEnd"/>
      <w:r w:rsidRPr="00697950">
        <w:rPr>
          <w:rFonts w:cs="Times New Roman"/>
        </w:rPr>
        <w:t xml:space="preserve"> </w:t>
      </w:r>
      <w:proofErr w:type="spellStart"/>
      <w:r w:rsidRPr="00697950">
        <w:rPr>
          <w:rFonts w:cs="Times New Roman"/>
        </w:rPr>
        <w:t>penelitian</w:t>
      </w:r>
      <w:proofErr w:type="spellEnd"/>
      <w:r w:rsidRPr="00697950">
        <w:rPr>
          <w:rFonts w:cs="Times New Roman"/>
        </w:rPr>
        <w:t xml:space="preserve"> </w:t>
      </w:r>
      <w:proofErr w:type="spellStart"/>
      <w:r w:rsidRPr="00697950">
        <w:rPr>
          <w:rFonts w:cs="Times New Roman"/>
        </w:rPr>
        <w:t>studi</w:t>
      </w:r>
      <w:proofErr w:type="spellEnd"/>
      <w:r w:rsidRPr="00697950">
        <w:rPr>
          <w:rFonts w:cs="Times New Roman"/>
        </w:rPr>
        <w:t xml:space="preserve"> </w:t>
      </w:r>
      <w:proofErr w:type="spellStart"/>
      <w:r w:rsidRPr="00697950">
        <w:rPr>
          <w:rFonts w:cs="Times New Roman"/>
        </w:rPr>
        <w:t>literatur</w:t>
      </w:r>
      <w:proofErr w:type="spellEnd"/>
      <w:r w:rsidRPr="00697950">
        <w:rPr>
          <w:rFonts w:cs="Times New Roman"/>
        </w:rPr>
        <w:t xml:space="preserve"> </w:t>
      </w:r>
      <w:proofErr w:type="spellStart"/>
      <w:r w:rsidRPr="00697950">
        <w:rPr>
          <w:rFonts w:cs="Times New Roman"/>
        </w:rPr>
        <w:t>secara</w:t>
      </w:r>
      <w:proofErr w:type="spellEnd"/>
      <w:r w:rsidRPr="00697950">
        <w:rPr>
          <w:rFonts w:cs="Times New Roman"/>
        </w:rPr>
        <w:t xml:space="preserve"> </w:t>
      </w:r>
      <w:proofErr w:type="spellStart"/>
      <w:r w:rsidRPr="00697950">
        <w:rPr>
          <w:rFonts w:cs="Times New Roman"/>
        </w:rPr>
        <w:t>kualitatif</w:t>
      </w:r>
      <w:proofErr w:type="spellEnd"/>
      <w:r w:rsidRPr="00697950">
        <w:rPr>
          <w:rFonts w:cs="Times New Roman"/>
        </w:rPr>
        <w:t xml:space="preserve">, </w:t>
      </w:r>
      <w:proofErr w:type="spellStart"/>
      <w:r w:rsidRPr="00697950">
        <w:rPr>
          <w:rFonts w:cs="Times New Roman"/>
        </w:rPr>
        <w:t>yakni</w:t>
      </w:r>
      <w:proofErr w:type="spellEnd"/>
      <w:r w:rsidRPr="00697950">
        <w:rPr>
          <w:rFonts w:cs="Times New Roman"/>
        </w:rPr>
        <w:t xml:space="preserve"> sebagai </w:t>
      </w:r>
      <w:proofErr w:type="spellStart"/>
      <w:r w:rsidRPr="00697950">
        <w:rPr>
          <w:rFonts w:cs="Times New Roman"/>
        </w:rPr>
        <w:t>upaya</w:t>
      </w:r>
      <w:proofErr w:type="spellEnd"/>
      <w:r w:rsidRPr="00697950">
        <w:rPr>
          <w:rFonts w:cs="Times New Roman"/>
        </w:rPr>
        <w:t xml:space="preserve"> </w:t>
      </w:r>
      <w:proofErr w:type="spellStart"/>
      <w:r w:rsidRPr="00697950">
        <w:rPr>
          <w:rFonts w:cs="Times New Roman"/>
        </w:rPr>
        <w:t>menemukan</w:t>
      </w:r>
      <w:proofErr w:type="spellEnd"/>
      <w:r w:rsidRPr="00697950">
        <w:rPr>
          <w:rFonts w:cs="Times New Roman"/>
        </w:rPr>
        <w:t xml:space="preserve"> data-data </w:t>
      </w:r>
      <w:proofErr w:type="spellStart"/>
      <w:r w:rsidRPr="00697950">
        <w:rPr>
          <w:rFonts w:cs="Times New Roman"/>
        </w:rPr>
        <w:t>melalui</w:t>
      </w:r>
      <w:proofErr w:type="spellEnd"/>
      <w:r w:rsidRPr="00697950">
        <w:rPr>
          <w:rFonts w:cs="Times New Roman"/>
        </w:rPr>
        <w:t xml:space="preserve"> </w:t>
      </w:r>
      <w:proofErr w:type="spellStart"/>
      <w:r w:rsidRPr="00697950">
        <w:rPr>
          <w:rFonts w:cs="Times New Roman"/>
        </w:rPr>
        <w:t>sumber-sumber</w:t>
      </w:r>
      <w:proofErr w:type="spellEnd"/>
      <w:r w:rsidRPr="00697950">
        <w:rPr>
          <w:rFonts w:cs="Times New Roman"/>
        </w:rPr>
        <w:t xml:space="preserve"> </w:t>
      </w:r>
      <w:proofErr w:type="spellStart"/>
      <w:r w:rsidRPr="00697950">
        <w:rPr>
          <w:rFonts w:cs="Times New Roman"/>
        </w:rPr>
        <w:t>karya</w:t>
      </w:r>
      <w:proofErr w:type="spellEnd"/>
      <w:r w:rsidRPr="00697950">
        <w:rPr>
          <w:rFonts w:cs="Times New Roman"/>
        </w:rPr>
        <w:t xml:space="preserve"> </w:t>
      </w:r>
      <w:proofErr w:type="spellStart"/>
      <w:r w:rsidRPr="00697950">
        <w:rPr>
          <w:rFonts w:cs="Times New Roman"/>
        </w:rPr>
        <w:t>ilmiah</w:t>
      </w:r>
      <w:proofErr w:type="spellEnd"/>
      <w:r w:rsidRPr="00697950">
        <w:rPr>
          <w:rFonts w:cs="Times New Roman"/>
        </w:rPr>
        <w:t xml:space="preserve"> </w:t>
      </w:r>
      <w:proofErr w:type="spellStart"/>
      <w:r w:rsidRPr="00697950">
        <w:rPr>
          <w:rFonts w:cs="Times New Roman"/>
        </w:rPr>
        <w:t>berupa</w:t>
      </w:r>
      <w:proofErr w:type="spellEnd"/>
      <w:r w:rsidRPr="00697950">
        <w:rPr>
          <w:rFonts w:cs="Times New Roman"/>
        </w:rPr>
        <w:t xml:space="preserve"> </w:t>
      </w:r>
      <w:proofErr w:type="spellStart"/>
      <w:r w:rsidRPr="00697950">
        <w:rPr>
          <w:rFonts w:cs="Times New Roman"/>
        </w:rPr>
        <w:t>buku</w:t>
      </w:r>
      <w:proofErr w:type="spellEnd"/>
      <w:r w:rsidRPr="00697950">
        <w:rPr>
          <w:rFonts w:cs="Times New Roman"/>
        </w:rPr>
        <w:t xml:space="preserve">, </w:t>
      </w:r>
      <w:proofErr w:type="spellStart"/>
      <w:r w:rsidRPr="00697950">
        <w:rPr>
          <w:rFonts w:cs="Times New Roman"/>
        </w:rPr>
        <w:t>artikel</w:t>
      </w:r>
      <w:proofErr w:type="spellEnd"/>
      <w:r w:rsidRPr="00697950">
        <w:rPr>
          <w:rFonts w:cs="Times New Roman"/>
        </w:rPr>
        <w:t xml:space="preserve"> </w:t>
      </w:r>
      <w:proofErr w:type="spellStart"/>
      <w:r w:rsidRPr="00697950">
        <w:rPr>
          <w:rFonts w:cs="Times New Roman"/>
        </w:rPr>
        <w:t>ilmiah</w:t>
      </w:r>
      <w:proofErr w:type="spellEnd"/>
      <w:r w:rsidRPr="00697950">
        <w:rPr>
          <w:rFonts w:cs="Times New Roman"/>
        </w:rPr>
        <w:t xml:space="preserve">, dan juga </w:t>
      </w:r>
      <w:proofErr w:type="spellStart"/>
      <w:r w:rsidRPr="00697950">
        <w:rPr>
          <w:rFonts w:cs="Times New Roman"/>
        </w:rPr>
        <w:t>berita</w:t>
      </w:r>
      <w:proofErr w:type="spellEnd"/>
      <w:r w:rsidRPr="00697950">
        <w:rPr>
          <w:rFonts w:cs="Times New Roman"/>
        </w:rPr>
        <w:t xml:space="preserve"> di </w:t>
      </w:r>
      <w:proofErr w:type="spellStart"/>
      <w:r w:rsidRPr="00697950">
        <w:rPr>
          <w:rFonts w:cs="Times New Roman"/>
        </w:rPr>
        <w:t>koran</w:t>
      </w:r>
      <w:proofErr w:type="spellEnd"/>
      <w:r w:rsidRPr="00697950">
        <w:rPr>
          <w:rFonts w:cs="Times New Roman"/>
        </w:rPr>
        <w:t xml:space="preserve"> </w:t>
      </w:r>
      <w:proofErr w:type="spellStart"/>
      <w:r w:rsidRPr="00697950">
        <w:rPr>
          <w:rFonts w:cs="Times New Roman"/>
        </w:rPr>
        <w:t>terkait</w:t>
      </w:r>
      <w:proofErr w:type="spellEnd"/>
      <w:r w:rsidRPr="00697950">
        <w:rPr>
          <w:rFonts w:cs="Times New Roman"/>
        </w:rPr>
        <w:t xml:space="preserve"> </w:t>
      </w:r>
      <w:proofErr w:type="spellStart"/>
      <w:r w:rsidRPr="00697950">
        <w:rPr>
          <w:rFonts w:cs="Times New Roman"/>
        </w:rPr>
        <w:t>topik</w:t>
      </w:r>
      <w:proofErr w:type="spellEnd"/>
      <w:r w:rsidRPr="00697950">
        <w:rPr>
          <w:rFonts w:cs="Times New Roman"/>
        </w:rPr>
        <w:t xml:space="preserve"> </w:t>
      </w:r>
      <w:proofErr w:type="spellStart"/>
      <w:r w:rsidRPr="00697950">
        <w:rPr>
          <w:rFonts w:cs="Times New Roman"/>
        </w:rPr>
        <w:t>kajian</w:t>
      </w:r>
      <w:proofErr w:type="spellEnd"/>
      <w:r w:rsidRPr="00697950">
        <w:rPr>
          <w:rFonts w:cs="Times New Roman"/>
        </w:rPr>
        <w:t>.</w:t>
      </w:r>
    </w:p>
    <w:p w14:paraId="5283F5AD" w14:textId="69086A23" w:rsidR="008B0099" w:rsidRDefault="008B0099">
      <w:pPr>
        <w:pBdr>
          <w:top w:val="nil"/>
          <w:left w:val="nil"/>
          <w:bottom w:val="nil"/>
          <w:right w:val="nil"/>
          <w:between w:val="nil"/>
        </w:pBdr>
        <w:tabs>
          <w:tab w:val="left" w:pos="360"/>
        </w:tabs>
        <w:spacing w:before="160" w:after="120"/>
        <w:jc w:val="left"/>
        <w:rPr>
          <w:b/>
          <w:color w:val="000000"/>
          <w:sz w:val="27"/>
          <w:szCs w:val="27"/>
        </w:rPr>
      </w:pPr>
      <w:proofErr w:type="spellStart"/>
      <w:r>
        <w:rPr>
          <w:b/>
          <w:color w:val="000000"/>
          <w:sz w:val="27"/>
          <w:szCs w:val="27"/>
        </w:rPr>
        <w:t>Pembahasan</w:t>
      </w:r>
      <w:proofErr w:type="spellEnd"/>
    </w:p>
    <w:p w14:paraId="6713295F" w14:textId="5BF83656" w:rsidR="008B0099" w:rsidRDefault="008B0099">
      <w:pPr>
        <w:pBdr>
          <w:top w:val="nil"/>
          <w:left w:val="nil"/>
          <w:bottom w:val="nil"/>
          <w:right w:val="nil"/>
          <w:between w:val="nil"/>
        </w:pBdr>
        <w:tabs>
          <w:tab w:val="left" w:pos="360"/>
        </w:tabs>
        <w:spacing w:before="160" w:after="120"/>
        <w:jc w:val="left"/>
        <w:rPr>
          <w:b/>
          <w:color w:val="000000"/>
          <w:sz w:val="27"/>
          <w:szCs w:val="27"/>
        </w:rPr>
      </w:pPr>
      <w:proofErr w:type="spellStart"/>
      <w:r>
        <w:rPr>
          <w:b/>
          <w:color w:val="000000"/>
          <w:sz w:val="27"/>
          <w:szCs w:val="27"/>
        </w:rPr>
        <w:t>Teologi</w:t>
      </w:r>
      <w:proofErr w:type="spellEnd"/>
      <w:r>
        <w:rPr>
          <w:b/>
          <w:color w:val="000000"/>
          <w:sz w:val="27"/>
          <w:szCs w:val="27"/>
        </w:rPr>
        <w:t xml:space="preserve"> Publik Sebagai Media </w:t>
      </w:r>
      <w:proofErr w:type="spellStart"/>
      <w:r>
        <w:rPr>
          <w:b/>
          <w:color w:val="000000"/>
          <w:sz w:val="27"/>
          <w:szCs w:val="27"/>
        </w:rPr>
        <w:t>Bermisi</w:t>
      </w:r>
      <w:proofErr w:type="spellEnd"/>
      <w:r>
        <w:rPr>
          <w:b/>
          <w:color w:val="000000"/>
          <w:sz w:val="27"/>
          <w:szCs w:val="27"/>
        </w:rPr>
        <w:t xml:space="preserve"> </w:t>
      </w:r>
      <w:proofErr w:type="spellStart"/>
      <w:r>
        <w:rPr>
          <w:b/>
          <w:color w:val="000000"/>
          <w:sz w:val="27"/>
          <w:szCs w:val="27"/>
        </w:rPr>
        <w:t>Secara</w:t>
      </w:r>
      <w:proofErr w:type="spellEnd"/>
      <w:r>
        <w:rPr>
          <w:b/>
          <w:color w:val="000000"/>
          <w:sz w:val="27"/>
          <w:szCs w:val="27"/>
        </w:rPr>
        <w:t xml:space="preserve"> </w:t>
      </w:r>
      <w:proofErr w:type="spellStart"/>
      <w:r>
        <w:rPr>
          <w:b/>
          <w:color w:val="000000"/>
          <w:sz w:val="27"/>
          <w:szCs w:val="27"/>
        </w:rPr>
        <w:t>Kontekstual</w:t>
      </w:r>
      <w:proofErr w:type="spellEnd"/>
    </w:p>
    <w:p w14:paraId="00000012" w14:textId="57444AEA" w:rsidR="00B83A17" w:rsidRDefault="008B0099">
      <w:pPr>
        <w:pBdr>
          <w:top w:val="nil"/>
          <w:left w:val="nil"/>
          <w:bottom w:val="nil"/>
          <w:right w:val="nil"/>
          <w:between w:val="nil"/>
        </w:pBdr>
        <w:spacing w:line="360" w:lineRule="auto"/>
        <w:rPr>
          <w:color w:val="000000"/>
        </w:rPr>
      </w:pPr>
      <w:r w:rsidRPr="00697950">
        <w:rPr>
          <w:rFonts w:cs="Times New Roman"/>
        </w:rPr>
        <w:t xml:space="preserve">Misi </w:t>
      </w:r>
      <w:proofErr w:type="spellStart"/>
      <w:r w:rsidRPr="00697950">
        <w:rPr>
          <w:rFonts w:cs="Times New Roman"/>
        </w:rPr>
        <w:t>gereja</w:t>
      </w:r>
      <w:proofErr w:type="spellEnd"/>
      <w:r w:rsidRPr="00697950">
        <w:rPr>
          <w:rFonts w:cs="Times New Roman"/>
        </w:rPr>
        <w:t xml:space="preserve"> </w:t>
      </w:r>
      <w:proofErr w:type="spellStart"/>
      <w:r w:rsidRPr="00697950">
        <w:rPr>
          <w:rFonts w:cs="Times New Roman"/>
        </w:rPr>
        <w:t>merupakan</w:t>
      </w:r>
      <w:proofErr w:type="spellEnd"/>
      <w:r w:rsidRPr="00697950">
        <w:rPr>
          <w:rFonts w:cs="Times New Roman"/>
        </w:rPr>
        <w:t xml:space="preserve"> </w:t>
      </w:r>
      <w:proofErr w:type="spellStart"/>
      <w:r w:rsidRPr="00697950">
        <w:rPr>
          <w:rFonts w:cs="Times New Roman"/>
        </w:rPr>
        <w:t>cikal</w:t>
      </w:r>
      <w:proofErr w:type="spellEnd"/>
      <w:r w:rsidRPr="00697950">
        <w:rPr>
          <w:rFonts w:cs="Times New Roman"/>
        </w:rPr>
        <w:t xml:space="preserve"> </w:t>
      </w:r>
      <w:proofErr w:type="spellStart"/>
      <w:r w:rsidRPr="00697950">
        <w:rPr>
          <w:rFonts w:cs="Times New Roman"/>
        </w:rPr>
        <w:t>bakal</w:t>
      </w:r>
      <w:proofErr w:type="spellEnd"/>
      <w:r w:rsidRPr="00697950">
        <w:rPr>
          <w:rFonts w:cs="Times New Roman"/>
        </w:rPr>
        <w:t xml:space="preserve"> </w:t>
      </w:r>
      <w:proofErr w:type="spellStart"/>
      <w:r w:rsidRPr="00697950">
        <w:rPr>
          <w:rFonts w:cs="Times New Roman"/>
        </w:rPr>
        <w:t>teologi</w:t>
      </w:r>
      <w:proofErr w:type="spellEnd"/>
      <w:r w:rsidRPr="00697950">
        <w:rPr>
          <w:rFonts w:cs="Times New Roman"/>
        </w:rPr>
        <w:t xml:space="preserve"> yang </w:t>
      </w:r>
      <w:proofErr w:type="spellStart"/>
      <w:r w:rsidRPr="00697950">
        <w:rPr>
          <w:rFonts w:cs="Times New Roman"/>
        </w:rPr>
        <w:t>dikembangkan</w:t>
      </w:r>
      <w:proofErr w:type="spellEnd"/>
      <w:r w:rsidRPr="00697950">
        <w:rPr>
          <w:rFonts w:cs="Times New Roman"/>
        </w:rPr>
        <w:t xml:space="preserve"> oleh </w:t>
      </w:r>
      <w:proofErr w:type="spellStart"/>
      <w:r w:rsidRPr="00697950">
        <w:rPr>
          <w:rFonts w:cs="Times New Roman"/>
        </w:rPr>
        <w:t>gereja</w:t>
      </w:r>
      <w:proofErr w:type="spellEnd"/>
      <w:r w:rsidRPr="00697950">
        <w:rPr>
          <w:rFonts w:cs="Times New Roman"/>
        </w:rPr>
        <w:t xml:space="preserve"> </w:t>
      </w:r>
      <w:proofErr w:type="spellStart"/>
      <w:r w:rsidRPr="00697950">
        <w:rPr>
          <w:rFonts w:cs="Times New Roman"/>
        </w:rPr>
        <w:t>untuk</w:t>
      </w:r>
      <w:proofErr w:type="spellEnd"/>
      <w:r w:rsidRPr="00697950">
        <w:rPr>
          <w:rFonts w:cs="Times New Roman"/>
        </w:rPr>
        <w:t xml:space="preserve"> </w:t>
      </w:r>
      <w:proofErr w:type="spellStart"/>
      <w:r w:rsidRPr="00697950">
        <w:rPr>
          <w:rFonts w:cs="Times New Roman"/>
        </w:rPr>
        <w:t>melayani</w:t>
      </w:r>
      <w:proofErr w:type="spellEnd"/>
      <w:r w:rsidRPr="00697950">
        <w:rPr>
          <w:rFonts w:cs="Times New Roman"/>
        </w:rPr>
        <w:t xml:space="preserve"> Allah di dunia. </w:t>
      </w:r>
      <w:proofErr w:type="spellStart"/>
      <w:r w:rsidRPr="00697950">
        <w:rPr>
          <w:rFonts w:cs="Times New Roman"/>
        </w:rPr>
        <w:t>Gereja</w:t>
      </w:r>
      <w:proofErr w:type="spellEnd"/>
      <w:r w:rsidRPr="00697950">
        <w:rPr>
          <w:rFonts w:cs="Times New Roman"/>
        </w:rPr>
        <w:t xml:space="preserve"> sebagai </w:t>
      </w:r>
      <w:proofErr w:type="spellStart"/>
      <w:r w:rsidRPr="00697950">
        <w:rPr>
          <w:rFonts w:cs="Times New Roman"/>
        </w:rPr>
        <w:t>wadah</w:t>
      </w:r>
      <w:proofErr w:type="spellEnd"/>
      <w:r w:rsidRPr="00697950">
        <w:rPr>
          <w:rFonts w:cs="Times New Roman"/>
        </w:rPr>
        <w:t xml:space="preserve"> </w:t>
      </w:r>
      <w:proofErr w:type="spellStart"/>
      <w:r w:rsidRPr="00697950">
        <w:rPr>
          <w:rFonts w:cs="Times New Roman"/>
        </w:rPr>
        <w:t>komunitas</w:t>
      </w:r>
      <w:proofErr w:type="spellEnd"/>
      <w:r w:rsidRPr="00697950">
        <w:rPr>
          <w:rFonts w:cs="Times New Roman"/>
        </w:rPr>
        <w:t xml:space="preserve"> </w:t>
      </w:r>
      <w:proofErr w:type="spellStart"/>
      <w:r w:rsidRPr="00697950">
        <w:rPr>
          <w:rFonts w:cs="Times New Roman"/>
        </w:rPr>
        <w:t>umat</w:t>
      </w:r>
      <w:proofErr w:type="spellEnd"/>
      <w:r w:rsidRPr="00697950">
        <w:rPr>
          <w:rFonts w:cs="Times New Roman"/>
        </w:rPr>
        <w:t xml:space="preserve"> yang </w:t>
      </w:r>
      <w:proofErr w:type="spellStart"/>
      <w:r w:rsidRPr="00697950">
        <w:rPr>
          <w:rFonts w:cs="Times New Roman"/>
        </w:rPr>
        <w:t>percaya</w:t>
      </w:r>
      <w:proofErr w:type="spellEnd"/>
      <w:r w:rsidRPr="00697950">
        <w:rPr>
          <w:rFonts w:cs="Times New Roman"/>
        </w:rPr>
        <w:t xml:space="preserve"> </w:t>
      </w:r>
      <w:proofErr w:type="spellStart"/>
      <w:r w:rsidRPr="00697950">
        <w:rPr>
          <w:rFonts w:cs="Times New Roman"/>
        </w:rPr>
        <w:t>kepada</w:t>
      </w:r>
      <w:proofErr w:type="spellEnd"/>
      <w:r w:rsidRPr="00697950">
        <w:rPr>
          <w:rFonts w:cs="Times New Roman"/>
        </w:rPr>
        <w:t xml:space="preserve"> </w:t>
      </w:r>
      <w:proofErr w:type="spellStart"/>
      <w:r w:rsidRPr="00697950">
        <w:rPr>
          <w:rFonts w:cs="Times New Roman"/>
        </w:rPr>
        <w:t>Kristus</w:t>
      </w:r>
      <w:proofErr w:type="spellEnd"/>
      <w:r w:rsidRPr="00697950">
        <w:rPr>
          <w:rFonts w:cs="Times New Roman"/>
        </w:rPr>
        <w:t xml:space="preserve"> </w:t>
      </w:r>
      <w:proofErr w:type="spellStart"/>
      <w:r w:rsidRPr="00697950">
        <w:rPr>
          <w:rFonts w:cs="Times New Roman"/>
        </w:rPr>
        <w:t>diutus</w:t>
      </w:r>
      <w:proofErr w:type="spellEnd"/>
      <w:r w:rsidRPr="00697950">
        <w:rPr>
          <w:rFonts w:cs="Times New Roman"/>
        </w:rPr>
        <w:t xml:space="preserve"> </w:t>
      </w:r>
      <w:proofErr w:type="spellStart"/>
      <w:r w:rsidRPr="00697950">
        <w:rPr>
          <w:rFonts w:cs="Times New Roman"/>
        </w:rPr>
        <w:t>bermisi</w:t>
      </w:r>
      <w:proofErr w:type="spellEnd"/>
      <w:r w:rsidRPr="00697950">
        <w:rPr>
          <w:rFonts w:cs="Times New Roman"/>
        </w:rPr>
        <w:t xml:space="preserve"> </w:t>
      </w:r>
      <w:proofErr w:type="spellStart"/>
      <w:r w:rsidRPr="00697950">
        <w:rPr>
          <w:rFonts w:cs="Times New Roman"/>
        </w:rPr>
        <w:t>kepada</w:t>
      </w:r>
      <w:proofErr w:type="spellEnd"/>
      <w:r w:rsidRPr="00697950">
        <w:rPr>
          <w:rFonts w:cs="Times New Roman"/>
        </w:rPr>
        <w:t xml:space="preserve"> </w:t>
      </w:r>
      <w:proofErr w:type="spellStart"/>
      <w:r w:rsidRPr="00697950">
        <w:rPr>
          <w:rFonts w:cs="Times New Roman"/>
        </w:rPr>
        <w:t>semua</w:t>
      </w:r>
      <w:proofErr w:type="spellEnd"/>
      <w:r w:rsidRPr="00697950">
        <w:rPr>
          <w:rFonts w:cs="Times New Roman"/>
        </w:rPr>
        <w:t xml:space="preserve"> </w:t>
      </w:r>
      <w:proofErr w:type="spellStart"/>
      <w:r w:rsidRPr="00697950">
        <w:rPr>
          <w:rFonts w:cs="Times New Roman"/>
        </w:rPr>
        <w:t>bangsa</w:t>
      </w:r>
      <w:proofErr w:type="spellEnd"/>
      <w:r w:rsidRPr="00697950">
        <w:rPr>
          <w:rFonts w:cs="Times New Roman"/>
        </w:rPr>
        <w:t xml:space="preserve"> (Mat.18:19). </w:t>
      </w:r>
      <w:proofErr w:type="spellStart"/>
      <w:r w:rsidRPr="00697950">
        <w:rPr>
          <w:rFonts w:cs="Times New Roman"/>
        </w:rPr>
        <w:t>Pengutusan</w:t>
      </w:r>
      <w:proofErr w:type="spellEnd"/>
      <w:r w:rsidRPr="00697950">
        <w:rPr>
          <w:rFonts w:cs="Times New Roman"/>
        </w:rPr>
        <w:t xml:space="preserve"> </w:t>
      </w:r>
      <w:proofErr w:type="spellStart"/>
      <w:r w:rsidRPr="00697950">
        <w:rPr>
          <w:rFonts w:cs="Times New Roman"/>
        </w:rPr>
        <w:t>ini</w:t>
      </w:r>
      <w:proofErr w:type="spellEnd"/>
      <w:r w:rsidRPr="00697950">
        <w:rPr>
          <w:rFonts w:cs="Times New Roman"/>
        </w:rPr>
        <w:t xml:space="preserve"> </w:t>
      </w:r>
      <w:proofErr w:type="spellStart"/>
      <w:r w:rsidRPr="00697950">
        <w:rPr>
          <w:rFonts w:cs="Times New Roman"/>
        </w:rPr>
        <w:t>memperlihatkan</w:t>
      </w:r>
      <w:proofErr w:type="spellEnd"/>
      <w:r w:rsidRPr="00697950">
        <w:rPr>
          <w:rFonts w:cs="Times New Roman"/>
        </w:rPr>
        <w:t xml:space="preserve"> </w:t>
      </w:r>
      <w:proofErr w:type="spellStart"/>
      <w:r w:rsidRPr="00697950">
        <w:rPr>
          <w:rFonts w:cs="Times New Roman"/>
        </w:rPr>
        <w:t>bahwa</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w:t>
      </w:r>
      <w:proofErr w:type="spellStart"/>
      <w:r w:rsidRPr="00697950">
        <w:rPr>
          <w:rFonts w:cs="Times New Roman"/>
        </w:rPr>
        <w:t>senantiasa</w:t>
      </w:r>
      <w:proofErr w:type="spellEnd"/>
      <w:r w:rsidRPr="00697950">
        <w:rPr>
          <w:rFonts w:cs="Times New Roman"/>
        </w:rPr>
        <w:t xml:space="preserve"> </w:t>
      </w:r>
      <w:proofErr w:type="spellStart"/>
      <w:r w:rsidRPr="00697950">
        <w:rPr>
          <w:rFonts w:cs="Times New Roman"/>
        </w:rPr>
        <w:t>bersinggungan</w:t>
      </w:r>
      <w:proofErr w:type="spellEnd"/>
      <w:r w:rsidRPr="00697950">
        <w:rPr>
          <w:rFonts w:cs="Times New Roman"/>
        </w:rPr>
        <w:t xml:space="preserve"> </w:t>
      </w:r>
      <w:proofErr w:type="spellStart"/>
      <w:r w:rsidRPr="00697950">
        <w:rPr>
          <w:rFonts w:cs="Times New Roman"/>
        </w:rPr>
        <w:t>dengan</w:t>
      </w:r>
      <w:proofErr w:type="spellEnd"/>
      <w:r w:rsidRPr="00697950">
        <w:rPr>
          <w:rFonts w:cs="Times New Roman"/>
        </w:rPr>
        <w:t xml:space="preserve"> </w:t>
      </w:r>
      <w:proofErr w:type="spellStart"/>
      <w:r w:rsidRPr="00697950">
        <w:rPr>
          <w:rFonts w:cs="Times New Roman"/>
        </w:rPr>
        <w:t>ruang</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yang </w:t>
      </w:r>
      <w:proofErr w:type="spellStart"/>
      <w:r w:rsidRPr="00697950">
        <w:rPr>
          <w:rFonts w:cs="Times New Roman"/>
        </w:rPr>
        <w:t>didalamnya</w:t>
      </w:r>
      <w:proofErr w:type="spellEnd"/>
      <w:r w:rsidRPr="00697950">
        <w:rPr>
          <w:rFonts w:cs="Times New Roman"/>
        </w:rPr>
        <w:t xml:space="preserve"> </w:t>
      </w:r>
      <w:proofErr w:type="spellStart"/>
      <w:r w:rsidRPr="00697950">
        <w:rPr>
          <w:rFonts w:cs="Times New Roman"/>
        </w:rPr>
        <w:t>terdapat</w:t>
      </w:r>
      <w:proofErr w:type="spellEnd"/>
      <w:r w:rsidRPr="00697950">
        <w:rPr>
          <w:rFonts w:cs="Times New Roman"/>
        </w:rPr>
        <w:t xml:space="preserve"> </w:t>
      </w:r>
      <w:proofErr w:type="spellStart"/>
      <w:r w:rsidRPr="00697950">
        <w:rPr>
          <w:rFonts w:cs="Times New Roman"/>
        </w:rPr>
        <w:t>dinamika</w:t>
      </w:r>
      <w:proofErr w:type="spellEnd"/>
      <w:r w:rsidRPr="00697950">
        <w:rPr>
          <w:rFonts w:cs="Times New Roman"/>
        </w:rPr>
        <w:t xml:space="preserve"> </w:t>
      </w:r>
      <w:proofErr w:type="spellStart"/>
      <w:r w:rsidRPr="00697950">
        <w:rPr>
          <w:rFonts w:cs="Times New Roman"/>
        </w:rPr>
        <w:t>perkembangan</w:t>
      </w:r>
      <w:proofErr w:type="spellEnd"/>
      <w:r w:rsidRPr="00697950">
        <w:rPr>
          <w:rFonts w:cs="Times New Roman"/>
        </w:rPr>
        <w:t xml:space="preserve"> dan </w:t>
      </w:r>
      <w:proofErr w:type="spellStart"/>
      <w:r w:rsidRPr="00697950">
        <w:rPr>
          <w:rFonts w:cs="Times New Roman"/>
        </w:rPr>
        <w:t>perubahan</w:t>
      </w:r>
      <w:proofErr w:type="spellEnd"/>
      <w:r w:rsidRPr="00697950">
        <w:rPr>
          <w:rFonts w:cs="Times New Roman"/>
        </w:rPr>
        <w:t xml:space="preserve"> zaman. </w:t>
      </w:r>
      <w:proofErr w:type="spellStart"/>
      <w:r w:rsidRPr="00697950">
        <w:rPr>
          <w:rFonts w:cs="Times New Roman"/>
        </w:rPr>
        <w:t>Kebersingungan</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w:t>
      </w:r>
      <w:proofErr w:type="spellStart"/>
      <w:r w:rsidRPr="00697950">
        <w:rPr>
          <w:rFonts w:cs="Times New Roman"/>
        </w:rPr>
        <w:t>dengan</w:t>
      </w:r>
      <w:proofErr w:type="spellEnd"/>
      <w:r w:rsidRPr="00697950">
        <w:rPr>
          <w:rFonts w:cs="Times New Roman"/>
        </w:rPr>
        <w:t xml:space="preserve"> </w:t>
      </w:r>
      <w:proofErr w:type="spellStart"/>
      <w:r w:rsidRPr="00697950">
        <w:rPr>
          <w:rFonts w:cs="Times New Roman"/>
        </w:rPr>
        <w:t>ruang</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w:t>
      </w:r>
      <w:proofErr w:type="spellStart"/>
      <w:r w:rsidRPr="00697950">
        <w:rPr>
          <w:rFonts w:cs="Times New Roman"/>
        </w:rPr>
        <w:t>mengindikasikan</w:t>
      </w:r>
      <w:proofErr w:type="spellEnd"/>
      <w:r w:rsidRPr="00697950">
        <w:rPr>
          <w:rFonts w:cs="Times New Roman"/>
        </w:rPr>
        <w:t xml:space="preserve"> </w:t>
      </w:r>
      <w:proofErr w:type="spellStart"/>
      <w:r w:rsidRPr="00697950">
        <w:rPr>
          <w:rFonts w:cs="Times New Roman"/>
        </w:rPr>
        <w:t>akan</w:t>
      </w:r>
      <w:proofErr w:type="spellEnd"/>
      <w:r w:rsidRPr="00697950">
        <w:rPr>
          <w:rFonts w:cs="Times New Roman"/>
        </w:rPr>
        <w:t xml:space="preserve"> </w:t>
      </w:r>
      <w:proofErr w:type="spellStart"/>
      <w:r w:rsidRPr="00697950">
        <w:rPr>
          <w:rFonts w:cs="Times New Roman"/>
        </w:rPr>
        <w:t>adanya</w:t>
      </w:r>
      <w:proofErr w:type="spellEnd"/>
      <w:r w:rsidRPr="00697950">
        <w:rPr>
          <w:rFonts w:cs="Times New Roman"/>
        </w:rPr>
        <w:t xml:space="preserve"> </w:t>
      </w:r>
      <w:proofErr w:type="spellStart"/>
      <w:r w:rsidRPr="00697950">
        <w:rPr>
          <w:rFonts w:cs="Times New Roman"/>
        </w:rPr>
        <w:t>dialektika</w:t>
      </w:r>
      <w:proofErr w:type="spellEnd"/>
      <w:r w:rsidRPr="00697950">
        <w:rPr>
          <w:rFonts w:cs="Times New Roman"/>
        </w:rPr>
        <w:t xml:space="preserve">, dan </w:t>
      </w:r>
      <w:proofErr w:type="spellStart"/>
      <w:r w:rsidRPr="00697950">
        <w:rPr>
          <w:rFonts w:cs="Times New Roman"/>
        </w:rPr>
        <w:t>diskursus</w:t>
      </w:r>
      <w:proofErr w:type="spellEnd"/>
      <w:r w:rsidRPr="00697950">
        <w:rPr>
          <w:rFonts w:cs="Times New Roman"/>
        </w:rPr>
        <w:t xml:space="preserve"> </w:t>
      </w:r>
      <w:proofErr w:type="spellStart"/>
      <w:r w:rsidRPr="00697950">
        <w:rPr>
          <w:rFonts w:cs="Times New Roman"/>
        </w:rPr>
        <w:t>antara</w:t>
      </w:r>
      <w:proofErr w:type="spellEnd"/>
      <w:r w:rsidRPr="00697950">
        <w:rPr>
          <w:rFonts w:cs="Times New Roman"/>
        </w:rPr>
        <w:t xml:space="preserve"> </w:t>
      </w:r>
      <w:proofErr w:type="spellStart"/>
      <w:r w:rsidRPr="00697950">
        <w:rPr>
          <w:rFonts w:cs="Times New Roman"/>
        </w:rPr>
        <w:t>konteks</w:t>
      </w:r>
      <w:proofErr w:type="spellEnd"/>
      <w:r w:rsidRPr="00697950">
        <w:rPr>
          <w:rFonts w:cs="Times New Roman"/>
        </w:rPr>
        <w:t xml:space="preserve"> dan </w:t>
      </w:r>
      <w:proofErr w:type="spellStart"/>
      <w:r w:rsidRPr="00697950">
        <w:rPr>
          <w:rFonts w:cs="Times New Roman"/>
        </w:rPr>
        <w:t>teologi</w:t>
      </w:r>
      <w:proofErr w:type="spellEnd"/>
      <w:r w:rsidRPr="00697950">
        <w:rPr>
          <w:rFonts w:cs="Times New Roman"/>
        </w:rPr>
        <w:t xml:space="preserve"> yang </w:t>
      </w:r>
      <w:proofErr w:type="spellStart"/>
      <w:r w:rsidRPr="00697950">
        <w:rPr>
          <w:rFonts w:cs="Times New Roman"/>
        </w:rPr>
        <w:t>digumuli</w:t>
      </w:r>
      <w:proofErr w:type="spellEnd"/>
      <w:r w:rsidRPr="00697950">
        <w:rPr>
          <w:rFonts w:cs="Times New Roman"/>
        </w:rPr>
        <w:t xml:space="preserve">. </w:t>
      </w:r>
      <w:proofErr w:type="spellStart"/>
      <w:r w:rsidRPr="00697950">
        <w:rPr>
          <w:rFonts w:cs="Times New Roman"/>
        </w:rPr>
        <w:t>Teologi</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w:t>
      </w:r>
      <w:proofErr w:type="spellStart"/>
      <w:r w:rsidRPr="00697950">
        <w:rPr>
          <w:rFonts w:cs="Times New Roman"/>
        </w:rPr>
        <w:t>misalnya</w:t>
      </w:r>
      <w:proofErr w:type="spellEnd"/>
      <w:r w:rsidRPr="00697950">
        <w:rPr>
          <w:rFonts w:cs="Times New Roman"/>
        </w:rPr>
        <w:t xml:space="preserve"> sebagai salah </w:t>
      </w:r>
      <w:proofErr w:type="spellStart"/>
      <w:r w:rsidRPr="00697950">
        <w:rPr>
          <w:rFonts w:cs="Times New Roman"/>
        </w:rPr>
        <w:t>satu</w:t>
      </w:r>
      <w:proofErr w:type="spellEnd"/>
      <w:r w:rsidRPr="00697950">
        <w:rPr>
          <w:rFonts w:cs="Times New Roman"/>
        </w:rPr>
        <w:t xml:space="preserve"> genre </w:t>
      </w:r>
      <w:proofErr w:type="spellStart"/>
      <w:r w:rsidRPr="00697950">
        <w:rPr>
          <w:rFonts w:cs="Times New Roman"/>
        </w:rPr>
        <w:t>teologi</w:t>
      </w:r>
      <w:proofErr w:type="spellEnd"/>
      <w:r w:rsidRPr="00697950">
        <w:rPr>
          <w:rFonts w:cs="Times New Roman"/>
        </w:rPr>
        <w:t xml:space="preserve"> </w:t>
      </w:r>
      <w:proofErr w:type="spellStart"/>
      <w:r w:rsidRPr="00697950">
        <w:rPr>
          <w:rFonts w:cs="Times New Roman"/>
        </w:rPr>
        <w:t>kontekstual</w:t>
      </w:r>
      <w:proofErr w:type="spellEnd"/>
      <w:r w:rsidRPr="00697950">
        <w:rPr>
          <w:rFonts w:cs="Times New Roman"/>
        </w:rPr>
        <w:t xml:space="preserve"> </w:t>
      </w:r>
      <w:proofErr w:type="spellStart"/>
      <w:r w:rsidRPr="00697950">
        <w:rPr>
          <w:rFonts w:cs="Times New Roman"/>
        </w:rPr>
        <w:t>hadir</w:t>
      </w:r>
      <w:proofErr w:type="spellEnd"/>
      <w:r w:rsidRPr="00697950">
        <w:rPr>
          <w:rFonts w:cs="Times New Roman"/>
        </w:rPr>
        <w:t xml:space="preserve"> </w:t>
      </w:r>
      <w:proofErr w:type="spellStart"/>
      <w:r w:rsidRPr="00697950">
        <w:rPr>
          <w:rFonts w:cs="Times New Roman"/>
        </w:rPr>
        <w:t>menjadi</w:t>
      </w:r>
      <w:proofErr w:type="spellEnd"/>
      <w:r w:rsidRPr="00697950">
        <w:rPr>
          <w:rFonts w:cs="Times New Roman"/>
        </w:rPr>
        <w:t xml:space="preserve"> </w:t>
      </w:r>
      <w:proofErr w:type="spellStart"/>
      <w:r w:rsidRPr="00697950">
        <w:rPr>
          <w:rFonts w:cs="Times New Roman"/>
        </w:rPr>
        <w:t>alat</w:t>
      </w:r>
      <w:proofErr w:type="spellEnd"/>
      <w:r w:rsidRPr="00697950">
        <w:rPr>
          <w:rFonts w:cs="Times New Roman"/>
        </w:rPr>
        <w:t xml:space="preserve"> </w:t>
      </w:r>
      <w:proofErr w:type="spellStart"/>
      <w:r w:rsidRPr="00697950">
        <w:rPr>
          <w:rFonts w:cs="Times New Roman"/>
        </w:rPr>
        <w:t>analisis</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w:t>
      </w:r>
      <w:proofErr w:type="spellStart"/>
      <w:r w:rsidRPr="00697950">
        <w:rPr>
          <w:rFonts w:cs="Times New Roman"/>
        </w:rPr>
        <w:t>untuk</w:t>
      </w:r>
      <w:proofErr w:type="spellEnd"/>
      <w:r w:rsidRPr="00697950">
        <w:rPr>
          <w:rFonts w:cs="Times New Roman"/>
        </w:rPr>
        <w:t xml:space="preserve"> </w:t>
      </w:r>
      <w:proofErr w:type="spellStart"/>
      <w:r w:rsidRPr="00697950">
        <w:rPr>
          <w:rFonts w:cs="Times New Roman"/>
        </w:rPr>
        <w:t>ruang</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Istilah </w:t>
      </w:r>
      <w:proofErr w:type="spellStart"/>
      <w:r w:rsidRPr="00697950">
        <w:rPr>
          <w:rFonts w:cs="Times New Roman"/>
        </w:rPr>
        <w:t>teologi</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w:t>
      </w:r>
      <w:proofErr w:type="spellStart"/>
      <w:r w:rsidRPr="00697950">
        <w:rPr>
          <w:rFonts w:cs="Times New Roman"/>
        </w:rPr>
        <w:t>pertama</w:t>
      </w:r>
      <w:proofErr w:type="spellEnd"/>
      <w:r w:rsidRPr="00697950">
        <w:rPr>
          <w:rFonts w:cs="Times New Roman"/>
        </w:rPr>
        <w:t xml:space="preserve"> kali </w:t>
      </w:r>
      <w:proofErr w:type="spellStart"/>
      <w:r w:rsidRPr="00697950">
        <w:rPr>
          <w:rFonts w:cs="Times New Roman"/>
        </w:rPr>
        <w:t>muncul</w:t>
      </w:r>
      <w:proofErr w:type="spellEnd"/>
      <w:r w:rsidRPr="00697950">
        <w:rPr>
          <w:rFonts w:cs="Times New Roman"/>
        </w:rPr>
        <w:t xml:space="preserve"> </w:t>
      </w:r>
      <w:proofErr w:type="spellStart"/>
      <w:r w:rsidRPr="00697950">
        <w:rPr>
          <w:rFonts w:cs="Times New Roman"/>
        </w:rPr>
        <w:t>dalam</w:t>
      </w:r>
      <w:proofErr w:type="spellEnd"/>
      <w:r w:rsidRPr="00697950">
        <w:rPr>
          <w:rFonts w:cs="Times New Roman"/>
        </w:rPr>
        <w:t xml:space="preserve"> </w:t>
      </w:r>
      <w:proofErr w:type="spellStart"/>
      <w:r w:rsidRPr="00697950">
        <w:rPr>
          <w:rFonts w:cs="Times New Roman"/>
        </w:rPr>
        <w:t>artikel</w:t>
      </w:r>
      <w:proofErr w:type="spellEnd"/>
      <w:r w:rsidRPr="00697950">
        <w:rPr>
          <w:rFonts w:cs="Times New Roman"/>
        </w:rPr>
        <w:t xml:space="preserve"> Martin Marty yang </w:t>
      </w:r>
      <w:proofErr w:type="spellStart"/>
      <w:r w:rsidRPr="00697950">
        <w:rPr>
          <w:rFonts w:cs="Times New Roman"/>
        </w:rPr>
        <w:t>tidak</w:t>
      </w:r>
      <w:proofErr w:type="spellEnd"/>
      <w:r w:rsidRPr="00697950">
        <w:rPr>
          <w:rFonts w:cs="Times New Roman"/>
        </w:rPr>
        <w:t xml:space="preserve"> </w:t>
      </w:r>
      <w:proofErr w:type="spellStart"/>
      <w:r w:rsidRPr="00697950">
        <w:rPr>
          <w:rFonts w:cs="Times New Roman"/>
        </w:rPr>
        <w:t>puas</w:t>
      </w:r>
      <w:proofErr w:type="spellEnd"/>
      <w:r w:rsidRPr="00697950">
        <w:rPr>
          <w:rFonts w:cs="Times New Roman"/>
        </w:rPr>
        <w:t xml:space="preserve"> </w:t>
      </w:r>
      <w:proofErr w:type="spellStart"/>
      <w:r w:rsidRPr="00697950">
        <w:rPr>
          <w:rFonts w:cs="Times New Roman"/>
        </w:rPr>
        <w:t>dengan</w:t>
      </w:r>
      <w:proofErr w:type="spellEnd"/>
      <w:r w:rsidRPr="00697950">
        <w:rPr>
          <w:rFonts w:cs="Times New Roman"/>
        </w:rPr>
        <w:t xml:space="preserve"> </w:t>
      </w:r>
      <w:proofErr w:type="spellStart"/>
      <w:r w:rsidRPr="00697950">
        <w:rPr>
          <w:rFonts w:cs="Times New Roman"/>
        </w:rPr>
        <w:t>pengistilahan</w:t>
      </w:r>
      <w:proofErr w:type="spellEnd"/>
      <w:r w:rsidRPr="00697950">
        <w:rPr>
          <w:rFonts w:cs="Times New Roman"/>
        </w:rPr>
        <w:t xml:space="preserve"> agama </w:t>
      </w:r>
      <w:proofErr w:type="spellStart"/>
      <w:r w:rsidRPr="00697950">
        <w:rPr>
          <w:rFonts w:cs="Times New Roman"/>
        </w:rPr>
        <w:t>publik</w:t>
      </w:r>
      <w:proofErr w:type="spellEnd"/>
      <w:r w:rsidRPr="00697950">
        <w:rPr>
          <w:rFonts w:cs="Times New Roman"/>
        </w:rPr>
        <w:t xml:space="preserve"> </w:t>
      </w:r>
      <w:proofErr w:type="spellStart"/>
      <w:r w:rsidRPr="00697950">
        <w:rPr>
          <w:rFonts w:cs="Times New Roman"/>
        </w:rPr>
        <w:t>bagi</w:t>
      </w:r>
      <w:proofErr w:type="spellEnd"/>
      <w:r w:rsidRPr="00697950">
        <w:rPr>
          <w:rFonts w:cs="Times New Roman"/>
        </w:rPr>
        <w:t xml:space="preserve"> </w:t>
      </w:r>
      <w:proofErr w:type="spellStart"/>
      <w:r w:rsidRPr="00697950">
        <w:rPr>
          <w:rFonts w:cs="Times New Roman"/>
        </w:rPr>
        <w:t>diskursus</w:t>
      </w:r>
      <w:proofErr w:type="spellEnd"/>
      <w:r w:rsidRPr="00697950">
        <w:rPr>
          <w:rFonts w:cs="Times New Roman"/>
        </w:rPr>
        <w:t xml:space="preserve"> </w:t>
      </w:r>
      <w:proofErr w:type="spellStart"/>
      <w:r w:rsidRPr="00697950">
        <w:rPr>
          <w:rFonts w:cs="Times New Roman"/>
        </w:rPr>
        <w:t>keterlibatan</w:t>
      </w:r>
      <w:proofErr w:type="spellEnd"/>
      <w:r w:rsidRPr="00697950">
        <w:rPr>
          <w:rFonts w:cs="Times New Roman"/>
        </w:rPr>
        <w:t xml:space="preserve"> agama </w:t>
      </w:r>
      <w:proofErr w:type="spellStart"/>
      <w:r w:rsidRPr="00697950">
        <w:rPr>
          <w:rFonts w:cs="Times New Roman"/>
        </w:rPr>
        <w:t>dengan</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Istilah </w:t>
      </w:r>
      <w:proofErr w:type="spellStart"/>
      <w:r w:rsidRPr="00697950">
        <w:rPr>
          <w:rFonts w:cs="Times New Roman"/>
        </w:rPr>
        <w:t>teologi</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w:t>
      </w:r>
      <w:proofErr w:type="spellStart"/>
      <w:r w:rsidRPr="00697950">
        <w:rPr>
          <w:rFonts w:cs="Times New Roman"/>
        </w:rPr>
        <w:t>menurutnya</w:t>
      </w:r>
      <w:proofErr w:type="spellEnd"/>
      <w:r w:rsidRPr="00697950">
        <w:rPr>
          <w:rFonts w:cs="Times New Roman"/>
        </w:rPr>
        <w:t xml:space="preserve"> </w:t>
      </w:r>
      <w:proofErr w:type="spellStart"/>
      <w:r w:rsidRPr="00697950">
        <w:rPr>
          <w:rFonts w:cs="Times New Roman"/>
        </w:rPr>
        <w:t>tepat</w:t>
      </w:r>
      <w:proofErr w:type="spellEnd"/>
      <w:r w:rsidRPr="00697950">
        <w:rPr>
          <w:rFonts w:cs="Times New Roman"/>
        </w:rPr>
        <w:t xml:space="preserve"> </w:t>
      </w:r>
      <w:proofErr w:type="spellStart"/>
      <w:r w:rsidRPr="00697950">
        <w:rPr>
          <w:rFonts w:cs="Times New Roman"/>
        </w:rPr>
        <w:t>untuk</w:t>
      </w:r>
      <w:proofErr w:type="spellEnd"/>
      <w:r w:rsidRPr="00697950">
        <w:rPr>
          <w:rFonts w:cs="Times New Roman"/>
        </w:rPr>
        <w:t xml:space="preserve"> </w:t>
      </w:r>
      <w:proofErr w:type="spellStart"/>
      <w:r w:rsidRPr="00697950">
        <w:rPr>
          <w:rFonts w:cs="Times New Roman"/>
        </w:rPr>
        <w:t>menggambarkan</w:t>
      </w:r>
      <w:proofErr w:type="spellEnd"/>
      <w:r w:rsidRPr="00697950">
        <w:rPr>
          <w:rFonts w:cs="Times New Roman"/>
        </w:rPr>
        <w:t xml:space="preserve"> </w:t>
      </w:r>
      <w:proofErr w:type="spellStart"/>
      <w:r w:rsidRPr="00697950">
        <w:rPr>
          <w:rFonts w:cs="Times New Roman"/>
        </w:rPr>
        <w:t>hubungan</w:t>
      </w:r>
      <w:proofErr w:type="spellEnd"/>
      <w:r w:rsidRPr="00697950">
        <w:rPr>
          <w:rFonts w:cs="Times New Roman"/>
        </w:rPr>
        <w:t xml:space="preserve"> </w:t>
      </w:r>
      <w:proofErr w:type="spellStart"/>
      <w:r w:rsidRPr="00697950">
        <w:rPr>
          <w:rFonts w:cs="Times New Roman"/>
        </w:rPr>
        <w:t>antara</w:t>
      </w:r>
      <w:proofErr w:type="spellEnd"/>
      <w:r w:rsidRPr="00697950">
        <w:rPr>
          <w:rFonts w:cs="Times New Roman"/>
        </w:rPr>
        <w:t xml:space="preserve"> agama dan </w:t>
      </w:r>
      <w:proofErr w:type="spellStart"/>
      <w:r w:rsidRPr="00697950">
        <w:rPr>
          <w:rFonts w:cs="Times New Roman"/>
        </w:rPr>
        <w:t>ruang</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w:t>
      </w:r>
      <w:proofErr w:type="spellStart"/>
      <w:r w:rsidRPr="00697950">
        <w:rPr>
          <w:rFonts w:cs="Times New Roman"/>
        </w:rPr>
        <w:t>Teologi</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w:t>
      </w:r>
      <w:proofErr w:type="spellStart"/>
      <w:r w:rsidRPr="00697950">
        <w:rPr>
          <w:rFonts w:cs="Times New Roman"/>
        </w:rPr>
        <w:t>akan</w:t>
      </w:r>
      <w:proofErr w:type="spellEnd"/>
      <w:r w:rsidRPr="00697950">
        <w:rPr>
          <w:rFonts w:cs="Times New Roman"/>
        </w:rPr>
        <w:t xml:space="preserve"> </w:t>
      </w:r>
      <w:proofErr w:type="spellStart"/>
      <w:r w:rsidRPr="00697950">
        <w:rPr>
          <w:rFonts w:cs="Times New Roman"/>
        </w:rPr>
        <w:t>mendiskripsikan</w:t>
      </w:r>
      <w:proofErr w:type="spellEnd"/>
      <w:r w:rsidRPr="00697950">
        <w:rPr>
          <w:rFonts w:cs="Times New Roman"/>
        </w:rPr>
        <w:t xml:space="preserve"> </w:t>
      </w:r>
      <w:proofErr w:type="spellStart"/>
      <w:r w:rsidRPr="00697950">
        <w:rPr>
          <w:rFonts w:cs="Times New Roman"/>
        </w:rPr>
        <w:t>identitas</w:t>
      </w:r>
      <w:proofErr w:type="spellEnd"/>
      <w:r w:rsidRPr="00697950">
        <w:rPr>
          <w:rFonts w:cs="Times New Roman"/>
        </w:rPr>
        <w:t xml:space="preserve">, </w:t>
      </w:r>
      <w:proofErr w:type="spellStart"/>
      <w:r w:rsidRPr="00697950">
        <w:rPr>
          <w:rFonts w:cs="Times New Roman"/>
        </w:rPr>
        <w:t>afiliasi</w:t>
      </w:r>
      <w:proofErr w:type="spellEnd"/>
      <w:r w:rsidRPr="00697950">
        <w:rPr>
          <w:rFonts w:cs="Times New Roman"/>
        </w:rPr>
        <w:t xml:space="preserve">, dan </w:t>
      </w:r>
      <w:proofErr w:type="spellStart"/>
      <w:r w:rsidRPr="00697950">
        <w:rPr>
          <w:rFonts w:cs="Times New Roman"/>
        </w:rPr>
        <w:t>komitmen</w:t>
      </w:r>
      <w:proofErr w:type="spellEnd"/>
      <w:r w:rsidRPr="00697950">
        <w:rPr>
          <w:rFonts w:cs="Times New Roman"/>
        </w:rPr>
        <w:t xml:space="preserve"> </w:t>
      </w:r>
      <w:proofErr w:type="spellStart"/>
      <w:r w:rsidRPr="00697950">
        <w:rPr>
          <w:rFonts w:cs="Times New Roman"/>
        </w:rPr>
        <w:t>keagamaan</w:t>
      </w:r>
      <w:proofErr w:type="spellEnd"/>
      <w:r w:rsidRPr="00697950">
        <w:rPr>
          <w:rFonts w:cs="Times New Roman"/>
        </w:rPr>
        <w:t xml:space="preserve"> </w:t>
      </w:r>
      <w:proofErr w:type="spellStart"/>
      <w:r w:rsidRPr="00697950">
        <w:rPr>
          <w:rFonts w:cs="Times New Roman"/>
        </w:rPr>
        <w:t>terhadap</w:t>
      </w:r>
      <w:proofErr w:type="spellEnd"/>
      <w:r w:rsidRPr="00697950">
        <w:rPr>
          <w:rFonts w:cs="Times New Roman"/>
        </w:rPr>
        <w:t xml:space="preserve"> </w:t>
      </w:r>
      <w:proofErr w:type="spellStart"/>
      <w:r w:rsidRPr="00697950">
        <w:rPr>
          <w:rFonts w:cs="Times New Roman"/>
        </w:rPr>
        <w:t>tradisi</w:t>
      </w:r>
      <w:proofErr w:type="spellEnd"/>
      <w:r w:rsidRPr="00697950">
        <w:rPr>
          <w:rFonts w:cs="Times New Roman"/>
        </w:rPr>
        <w:t xml:space="preserve">, dan </w:t>
      </w:r>
      <w:proofErr w:type="spellStart"/>
      <w:r w:rsidRPr="00697950">
        <w:rPr>
          <w:rFonts w:cs="Times New Roman"/>
        </w:rPr>
        <w:t>lembaga</w:t>
      </w:r>
      <w:proofErr w:type="spellEnd"/>
      <w:r w:rsidRPr="00697950">
        <w:rPr>
          <w:rFonts w:cs="Times New Roman"/>
        </w:rPr>
        <w:t xml:space="preserve"> </w:t>
      </w:r>
      <w:proofErr w:type="spellStart"/>
      <w:r w:rsidRPr="00697950">
        <w:rPr>
          <w:rFonts w:cs="Times New Roman"/>
        </w:rPr>
        <w:t>keagamaan</w:t>
      </w:r>
      <w:proofErr w:type="spellEnd"/>
      <w:r w:rsidRPr="00697950">
        <w:rPr>
          <w:rFonts w:cs="Times New Roman"/>
        </w:rPr>
        <w:t xml:space="preserve"> </w:t>
      </w:r>
      <w:proofErr w:type="spellStart"/>
      <w:r w:rsidRPr="00697950">
        <w:rPr>
          <w:rFonts w:cs="Times New Roman"/>
        </w:rPr>
        <w:t>untuk</w:t>
      </w:r>
      <w:proofErr w:type="spellEnd"/>
      <w:r w:rsidRPr="00697950">
        <w:rPr>
          <w:rFonts w:cs="Times New Roman"/>
        </w:rPr>
        <w:t xml:space="preserve"> </w:t>
      </w:r>
      <w:proofErr w:type="spellStart"/>
      <w:r w:rsidRPr="00697950">
        <w:rPr>
          <w:rFonts w:cs="Times New Roman"/>
        </w:rPr>
        <w:t>lebih</w:t>
      </w:r>
      <w:proofErr w:type="spellEnd"/>
      <w:r w:rsidRPr="00697950">
        <w:rPr>
          <w:rFonts w:cs="Times New Roman"/>
        </w:rPr>
        <w:t xml:space="preserve"> </w:t>
      </w:r>
      <w:proofErr w:type="spellStart"/>
      <w:r w:rsidRPr="00697950">
        <w:rPr>
          <w:rFonts w:cs="Times New Roman"/>
        </w:rPr>
        <w:t>fokus</w:t>
      </w:r>
      <w:proofErr w:type="spellEnd"/>
      <w:r w:rsidRPr="00697950">
        <w:rPr>
          <w:rFonts w:cs="Times New Roman"/>
        </w:rPr>
        <w:t xml:space="preserve"> </w:t>
      </w:r>
      <w:proofErr w:type="spellStart"/>
      <w:r w:rsidRPr="00697950">
        <w:rPr>
          <w:rFonts w:cs="Times New Roman"/>
        </w:rPr>
        <w:t>memberikan</w:t>
      </w:r>
      <w:proofErr w:type="spellEnd"/>
      <w:r w:rsidRPr="00697950">
        <w:rPr>
          <w:rFonts w:cs="Times New Roman"/>
        </w:rPr>
        <w:t xml:space="preserve"> </w:t>
      </w:r>
      <w:proofErr w:type="spellStart"/>
      <w:r w:rsidRPr="00697950">
        <w:rPr>
          <w:rFonts w:cs="Times New Roman"/>
        </w:rPr>
        <w:t>pengaruhnya</w:t>
      </w:r>
      <w:proofErr w:type="spellEnd"/>
      <w:r w:rsidRPr="00697950">
        <w:rPr>
          <w:rFonts w:cs="Times New Roman"/>
        </w:rPr>
        <w:t xml:space="preserve"> pada </w:t>
      </w:r>
      <w:proofErr w:type="spellStart"/>
      <w:r w:rsidRPr="00697950">
        <w:rPr>
          <w:rFonts w:cs="Times New Roman"/>
        </w:rPr>
        <w:t>masyarakat</w:t>
      </w:r>
      <w:proofErr w:type="spellEnd"/>
      <w:r w:rsidRPr="00697950">
        <w:rPr>
          <w:rFonts w:cs="Times New Roman"/>
        </w:rPr>
        <w:t xml:space="preserve"> </w:t>
      </w:r>
      <w:proofErr w:type="spellStart"/>
      <w:r w:rsidRPr="00697950">
        <w:rPr>
          <w:rFonts w:cs="Times New Roman"/>
        </w:rPr>
        <w:t>luas</w:t>
      </w:r>
      <w:proofErr w:type="spellEnd"/>
      <w:r>
        <w:rPr>
          <w:rFonts w:cs="Times New Roman"/>
        </w:rPr>
        <w:t>.</w:t>
      </w:r>
      <w:r w:rsidR="00847B70">
        <w:rPr>
          <w:rStyle w:val="FootnoteReference"/>
          <w:rFonts w:cs="Times New Roman"/>
        </w:rPr>
        <w:footnoteReference w:id="3"/>
      </w:r>
    </w:p>
    <w:p w14:paraId="083F1342" w14:textId="68F24A86" w:rsidR="00847B70" w:rsidRDefault="00847B70" w:rsidP="00CD3B7E">
      <w:pPr>
        <w:pBdr>
          <w:top w:val="nil"/>
          <w:left w:val="nil"/>
          <w:bottom w:val="nil"/>
          <w:right w:val="nil"/>
          <w:between w:val="nil"/>
        </w:pBdr>
        <w:spacing w:line="360" w:lineRule="auto"/>
        <w:ind w:firstLine="426"/>
        <w:rPr>
          <w:rFonts w:cs="Times New Roman"/>
        </w:rPr>
      </w:pPr>
      <w:proofErr w:type="spellStart"/>
      <w:r w:rsidRPr="00697950">
        <w:rPr>
          <w:rFonts w:cs="Times New Roman"/>
        </w:rPr>
        <w:t>Gereja</w:t>
      </w:r>
      <w:proofErr w:type="spellEnd"/>
      <w:r w:rsidRPr="00697950">
        <w:rPr>
          <w:rFonts w:cs="Times New Roman"/>
        </w:rPr>
        <w:t xml:space="preserve"> </w:t>
      </w:r>
      <w:proofErr w:type="spellStart"/>
      <w:r w:rsidRPr="00697950">
        <w:rPr>
          <w:rFonts w:cs="Times New Roman"/>
        </w:rPr>
        <w:t>merupakan</w:t>
      </w:r>
      <w:proofErr w:type="spellEnd"/>
      <w:r w:rsidRPr="00697950">
        <w:rPr>
          <w:rFonts w:cs="Times New Roman"/>
        </w:rPr>
        <w:t xml:space="preserve"> </w:t>
      </w:r>
      <w:proofErr w:type="spellStart"/>
      <w:r w:rsidRPr="00697950">
        <w:rPr>
          <w:rFonts w:cs="Times New Roman"/>
        </w:rPr>
        <w:t>ruang</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dan </w:t>
      </w:r>
      <w:proofErr w:type="spellStart"/>
      <w:r w:rsidRPr="00697950">
        <w:rPr>
          <w:rFonts w:cs="Times New Roman"/>
        </w:rPr>
        <w:t>setiap</w:t>
      </w:r>
      <w:proofErr w:type="spellEnd"/>
      <w:r w:rsidRPr="00697950">
        <w:rPr>
          <w:rFonts w:cs="Times New Roman"/>
        </w:rPr>
        <w:t xml:space="preserve"> </w:t>
      </w:r>
      <w:proofErr w:type="spellStart"/>
      <w:r w:rsidRPr="00697950">
        <w:rPr>
          <w:rFonts w:cs="Times New Roman"/>
        </w:rPr>
        <w:t>percakapan</w:t>
      </w:r>
      <w:proofErr w:type="spellEnd"/>
      <w:r w:rsidRPr="00697950">
        <w:rPr>
          <w:rFonts w:cs="Times New Roman"/>
        </w:rPr>
        <w:t xml:space="preserve"> </w:t>
      </w:r>
      <w:proofErr w:type="spellStart"/>
      <w:r w:rsidRPr="00697950">
        <w:rPr>
          <w:rFonts w:cs="Times New Roman"/>
        </w:rPr>
        <w:t>mengenai</w:t>
      </w:r>
      <w:proofErr w:type="spellEnd"/>
      <w:r w:rsidRPr="00697950">
        <w:rPr>
          <w:rFonts w:cs="Times New Roman"/>
        </w:rPr>
        <w:t xml:space="preserve"> </w:t>
      </w:r>
      <w:proofErr w:type="spellStart"/>
      <w:r w:rsidRPr="00697950">
        <w:rPr>
          <w:rFonts w:cs="Times New Roman"/>
        </w:rPr>
        <w:t>dimensi</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w:t>
      </w:r>
      <w:proofErr w:type="spellStart"/>
      <w:r w:rsidRPr="00697950">
        <w:rPr>
          <w:rFonts w:cs="Times New Roman"/>
        </w:rPr>
        <w:t>dari</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w:t>
      </w:r>
      <w:proofErr w:type="spellStart"/>
      <w:r w:rsidRPr="00697950">
        <w:rPr>
          <w:rFonts w:cs="Times New Roman"/>
        </w:rPr>
        <w:t>adalah</w:t>
      </w:r>
      <w:proofErr w:type="spellEnd"/>
      <w:r w:rsidRPr="00697950">
        <w:rPr>
          <w:rFonts w:cs="Times New Roman"/>
        </w:rPr>
        <w:t xml:space="preserve"> </w:t>
      </w:r>
      <w:proofErr w:type="spellStart"/>
      <w:r w:rsidRPr="00697950">
        <w:rPr>
          <w:rFonts w:cs="Times New Roman"/>
        </w:rPr>
        <w:t>teologi</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dan </w:t>
      </w:r>
      <w:proofErr w:type="spellStart"/>
      <w:r w:rsidRPr="00697950">
        <w:rPr>
          <w:rFonts w:cs="Times New Roman"/>
        </w:rPr>
        <w:t>mengandaikan</w:t>
      </w:r>
      <w:proofErr w:type="spellEnd"/>
      <w:r w:rsidRPr="00697950">
        <w:rPr>
          <w:rFonts w:cs="Times New Roman"/>
        </w:rPr>
        <w:t xml:space="preserve"> </w:t>
      </w:r>
      <w:proofErr w:type="spellStart"/>
      <w:r w:rsidRPr="00697950">
        <w:rPr>
          <w:rFonts w:cs="Times New Roman"/>
        </w:rPr>
        <w:t>adanya</w:t>
      </w:r>
      <w:proofErr w:type="spellEnd"/>
      <w:r w:rsidRPr="00697950">
        <w:rPr>
          <w:rFonts w:cs="Times New Roman"/>
        </w:rPr>
        <w:t xml:space="preserve"> </w:t>
      </w:r>
      <w:proofErr w:type="spellStart"/>
      <w:r w:rsidRPr="00697950">
        <w:rPr>
          <w:rFonts w:cs="Times New Roman"/>
        </w:rPr>
        <w:t>relasi</w:t>
      </w:r>
      <w:proofErr w:type="spellEnd"/>
      <w:r w:rsidRPr="00697950">
        <w:rPr>
          <w:rFonts w:cs="Times New Roman"/>
        </w:rPr>
        <w:t xml:space="preserve"> </w:t>
      </w:r>
      <w:proofErr w:type="spellStart"/>
      <w:r w:rsidRPr="00697950">
        <w:rPr>
          <w:rFonts w:cs="Times New Roman"/>
        </w:rPr>
        <w:t>antara</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sebagai </w:t>
      </w:r>
      <w:proofErr w:type="spellStart"/>
      <w:r w:rsidRPr="00697950">
        <w:rPr>
          <w:rFonts w:cs="Times New Roman"/>
        </w:rPr>
        <w:t>ruang</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yang </w:t>
      </w:r>
      <w:proofErr w:type="spellStart"/>
      <w:r w:rsidRPr="00697950">
        <w:rPr>
          <w:rFonts w:cs="Times New Roman"/>
        </w:rPr>
        <w:t>berelasi</w:t>
      </w:r>
      <w:proofErr w:type="spellEnd"/>
      <w:r w:rsidRPr="00697950">
        <w:rPr>
          <w:rFonts w:cs="Times New Roman"/>
        </w:rPr>
        <w:t xml:space="preserve"> </w:t>
      </w:r>
      <w:proofErr w:type="spellStart"/>
      <w:r w:rsidRPr="00697950">
        <w:rPr>
          <w:rFonts w:cs="Times New Roman"/>
        </w:rPr>
        <w:t>dengan</w:t>
      </w:r>
      <w:proofErr w:type="spellEnd"/>
      <w:r w:rsidRPr="00697950">
        <w:rPr>
          <w:rFonts w:cs="Times New Roman"/>
        </w:rPr>
        <w:t xml:space="preserve"> </w:t>
      </w:r>
      <w:proofErr w:type="spellStart"/>
      <w:r w:rsidRPr="00697950">
        <w:rPr>
          <w:rFonts w:cs="Times New Roman"/>
        </w:rPr>
        <w:t>ruang-ruang</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w:t>
      </w:r>
      <w:proofErr w:type="spellStart"/>
      <w:r w:rsidRPr="00697950">
        <w:rPr>
          <w:rFonts w:cs="Times New Roman"/>
        </w:rPr>
        <w:t>lainnya</w:t>
      </w:r>
      <w:proofErr w:type="spellEnd"/>
      <w:r>
        <w:rPr>
          <w:rFonts w:cs="Times New Roman"/>
        </w:rPr>
        <w:t>.</w:t>
      </w:r>
      <w:r>
        <w:rPr>
          <w:rStyle w:val="FootnoteReference"/>
          <w:rFonts w:cs="Times New Roman"/>
        </w:rPr>
        <w:footnoteReference w:id="4"/>
      </w:r>
      <w:r w:rsidR="000A6C63">
        <w:rPr>
          <w:rFonts w:cs="Times New Roman"/>
        </w:rPr>
        <w:t xml:space="preserve"> </w:t>
      </w:r>
      <w:proofErr w:type="spellStart"/>
      <w:r w:rsidR="000A6C63" w:rsidRPr="00697950">
        <w:rPr>
          <w:rFonts w:cs="Times New Roman"/>
        </w:rPr>
        <w:t>Relasi</w:t>
      </w:r>
      <w:proofErr w:type="spellEnd"/>
      <w:r w:rsidR="000A6C63" w:rsidRPr="00697950">
        <w:rPr>
          <w:rFonts w:cs="Times New Roman"/>
        </w:rPr>
        <w:t xml:space="preserve"> </w:t>
      </w:r>
      <w:proofErr w:type="spellStart"/>
      <w:r w:rsidR="000A6C63" w:rsidRPr="00697950">
        <w:rPr>
          <w:rFonts w:cs="Times New Roman"/>
        </w:rPr>
        <w:t>antara</w:t>
      </w:r>
      <w:proofErr w:type="spellEnd"/>
      <w:r w:rsidR="000A6C63" w:rsidRPr="00697950">
        <w:rPr>
          <w:rFonts w:cs="Times New Roman"/>
        </w:rPr>
        <w:t xml:space="preserve"> </w:t>
      </w:r>
      <w:proofErr w:type="spellStart"/>
      <w:r w:rsidR="000A6C63" w:rsidRPr="00697950">
        <w:rPr>
          <w:rFonts w:cs="Times New Roman"/>
        </w:rPr>
        <w:t>gereja</w:t>
      </w:r>
      <w:proofErr w:type="spellEnd"/>
      <w:r w:rsidR="000A6C63" w:rsidRPr="00697950">
        <w:rPr>
          <w:rFonts w:cs="Times New Roman"/>
        </w:rPr>
        <w:t xml:space="preserve"> dan </w:t>
      </w:r>
      <w:proofErr w:type="spellStart"/>
      <w:r w:rsidR="000A6C63" w:rsidRPr="00697950">
        <w:rPr>
          <w:rFonts w:cs="Times New Roman"/>
        </w:rPr>
        <w:t>ruang-ruang</w:t>
      </w:r>
      <w:proofErr w:type="spellEnd"/>
      <w:r w:rsidR="000A6C63" w:rsidRPr="00697950">
        <w:rPr>
          <w:rFonts w:cs="Times New Roman"/>
        </w:rPr>
        <w:t xml:space="preserve"> </w:t>
      </w:r>
      <w:proofErr w:type="spellStart"/>
      <w:r w:rsidR="000A6C63" w:rsidRPr="00697950">
        <w:rPr>
          <w:rFonts w:cs="Times New Roman"/>
        </w:rPr>
        <w:t>publik</w:t>
      </w:r>
      <w:proofErr w:type="spellEnd"/>
      <w:r w:rsidR="000A6C63" w:rsidRPr="00697950">
        <w:rPr>
          <w:rFonts w:cs="Times New Roman"/>
        </w:rPr>
        <w:t xml:space="preserve"> </w:t>
      </w:r>
      <w:proofErr w:type="spellStart"/>
      <w:r w:rsidR="000A6C63" w:rsidRPr="00697950">
        <w:rPr>
          <w:rFonts w:cs="Times New Roman"/>
        </w:rPr>
        <w:t>lainnya</w:t>
      </w:r>
      <w:proofErr w:type="spellEnd"/>
      <w:r w:rsidR="000A6C63" w:rsidRPr="00697950">
        <w:rPr>
          <w:rFonts w:cs="Times New Roman"/>
        </w:rPr>
        <w:t xml:space="preserve"> </w:t>
      </w:r>
      <w:proofErr w:type="spellStart"/>
      <w:r w:rsidR="000A6C63" w:rsidRPr="00697950">
        <w:rPr>
          <w:rFonts w:cs="Times New Roman"/>
        </w:rPr>
        <w:t>mengisyaratkan</w:t>
      </w:r>
      <w:proofErr w:type="spellEnd"/>
      <w:r w:rsidR="000A6C63" w:rsidRPr="00697950">
        <w:rPr>
          <w:rFonts w:cs="Times New Roman"/>
        </w:rPr>
        <w:t xml:space="preserve"> </w:t>
      </w:r>
      <w:proofErr w:type="spellStart"/>
      <w:r w:rsidR="000A6C63" w:rsidRPr="00697950">
        <w:rPr>
          <w:rFonts w:cs="Times New Roman"/>
        </w:rPr>
        <w:t>konteks</w:t>
      </w:r>
      <w:proofErr w:type="spellEnd"/>
      <w:r w:rsidR="000A6C63" w:rsidRPr="00697950">
        <w:rPr>
          <w:rFonts w:cs="Times New Roman"/>
        </w:rPr>
        <w:t xml:space="preserve">, dan </w:t>
      </w:r>
      <w:proofErr w:type="spellStart"/>
      <w:r w:rsidR="000A6C63" w:rsidRPr="00697950">
        <w:rPr>
          <w:rFonts w:cs="Times New Roman"/>
        </w:rPr>
        <w:t>peristiwa</w:t>
      </w:r>
      <w:proofErr w:type="spellEnd"/>
      <w:r w:rsidR="000A6C63" w:rsidRPr="00697950">
        <w:rPr>
          <w:rFonts w:cs="Times New Roman"/>
        </w:rPr>
        <w:t xml:space="preserve"> yang </w:t>
      </w:r>
      <w:proofErr w:type="spellStart"/>
      <w:r w:rsidR="000A6C63" w:rsidRPr="00697950">
        <w:rPr>
          <w:rFonts w:cs="Times New Roman"/>
        </w:rPr>
        <w:t>menyertainya</w:t>
      </w:r>
      <w:proofErr w:type="spellEnd"/>
      <w:r w:rsidR="000A6C63" w:rsidRPr="00697950">
        <w:rPr>
          <w:rFonts w:cs="Times New Roman"/>
        </w:rPr>
        <w:t xml:space="preserve">. </w:t>
      </w:r>
      <w:proofErr w:type="spellStart"/>
      <w:r w:rsidR="000A6C63" w:rsidRPr="00697950">
        <w:rPr>
          <w:rFonts w:cs="Times New Roman"/>
        </w:rPr>
        <w:t>Teologi</w:t>
      </w:r>
      <w:proofErr w:type="spellEnd"/>
      <w:r w:rsidR="000A6C63" w:rsidRPr="00697950">
        <w:rPr>
          <w:rFonts w:cs="Times New Roman"/>
        </w:rPr>
        <w:t xml:space="preserve"> </w:t>
      </w:r>
      <w:proofErr w:type="spellStart"/>
      <w:r w:rsidR="000A6C63" w:rsidRPr="00697950">
        <w:rPr>
          <w:rFonts w:cs="Times New Roman"/>
        </w:rPr>
        <w:t>publik</w:t>
      </w:r>
      <w:proofErr w:type="spellEnd"/>
      <w:r w:rsidR="000A6C63" w:rsidRPr="00697950">
        <w:rPr>
          <w:rFonts w:cs="Times New Roman"/>
        </w:rPr>
        <w:t xml:space="preserve"> </w:t>
      </w:r>
      <w:proofErr w:type="spellStart"/>
      <w:r w:rsidR="000A6C63" w:rsidRPr="00697950">
        <w:rPr>
          <w:rFonts w:cs="Times New Roman"/>
        </w:rPr>
        <w:t>hadir</w:t>
      </w:r>
      <w:proofErr w:type="spellEnd"/>
      <w:r w:rsidR="000A6C63" w:rsidRPr="00697950">
        <w:rPr>
          <w:rFonts w:cs="Times New Roman"/>
        </w:rPr>
        <w:t xml:space="preserve"> sebagai </w:t>
      </w:r>
      <w:proofErr w:type="spellStart"/>
      <w:r w:rsidR="000A6C63" w:rsidRPr="00697950">
        <w:rPr>
          <w:rFonts w:cs="Times New Roman"/>
        </w:rPr>
        <w:t>alat</w:t>
      </w:r>
      <w:proofErr w:type="spellEnd"/>
      <w:r w:rsidR="000A6C63" w:rsidRPr="00697950">
        <w:rPr>
          <w:rFonts w:cs="Times New Roman"/>
        </w:rPr>
        <w:t xml:space="preserve"> yang </w:t>
      </w:r>
      <w:proofErr w:type="spellStart"/>
      <w:r w:rsidR="000A6C63" w:rsidRPr="00697950">
        <w:rPr>
          <w:rFonts w:cs="Times New Roman"/>
        </w:rPr>
        <w:t>akan</w:t>
      </w:r>
      <w:proofErr w:type="spellEnd"/>
      <w:r w:rsidR="000A6C63" w:rsidRPr="00697950">
        <w:rPr>
          <w:rFonts w:cs="Times New Roman"/>
        </w:rPr>
        <w:t xml:space="preserve"> </w:t>
      </w:r>
      <w:proofErr w:type="spellStart"/>
      <w:r w:rsidR="000A6C63" w:rsidRPr="00697950">
        <w:rPr>
          <w:rFonts w:cs="Times New Roman"/>
        </w:rPr>
        <w:t>menawarkan</w:t>
      </w:r>
      <w:proofErr w:type="spellEnd"/>
      <w:r w:rsidR="000A6C63" w:rsidRPr="00697950">
        <w:rPr>
          <w:rFonts w:cs="Times New Roman"/>
        </w:rPr>
        <w:t xml:space="preserve"> </w:t>
      </w:r>
      <w:proofErr w:type="spellStart"/>
      <w:r w:rsidR="000A6C63" w:rsidRPr="00697950">
        <w:rPr>
          <w:rFonts w:cs="Times New Roman"/>
        </w:rPr>
        <w:t>jalan</w:t>
      </w:r>
      <w:proofErr w:type="spellEnd"/>
      <w:r w:rsidR="000A6C63" w:rsidRPr="00697950">
        <w:rPr>
          <w:rFonts w:cs="Times New Roman"/>
        </w:rPr>
        <w:t xml:space="preserve"> </w:t>
      </w:r>
      <w:proofErr w:type="spellStart"/>
      <w:r w:rsidR="000A6C63" w:rsidRPr="00697950">
        <w:rPr>
          <w:rFonts w:cs="Times New Roman"/>
        </w:rPr>
        <w:t>keluar</w:t>
      </w:r>
      <w:proofErr w:type="spellEnd"/>
      <w:r w:rsidR="000A6C63" w:rsidRPr="00697950">
        <w:rPr>
          <w:rFonts w:cs="Times New Roman"/>
        </w:rPr>
        <w:t xml:space="preserve"> </w:t>
      </w:r>
      <w:proofErr w:type="spellStart"/>
      <w:r w:rsidR="000A6C63" w:rsidRPr="00697950">
        <w:rPr>
          <w:rFonts w:cs="Times New Roman"/>
        </w:rPr>
        <w:t>bagi</w:t>
      </w:r>
      <w:proofErr w:type="spellEnd"/>
      <w:r w:rsidR="000A6C63" w:rsidRPr="00697950">
        <w:rPr>
          <w:rFonts w:cs="Times New Roman"/>
        </w:rPr>
        <w:t xml:space="preserve"> </w:t>
      </w:r>
      <w:proofErr w:type="spellStart"/>
      <w:r w:rsidR="000A6C63" w:rsidRPr="00697950">
        <w:rPr>
          <w:rFonts w:cs="Times New Roman"/>
        </w:rPr>
        <w:t>gereja</w:t>
      </w:r>
      <w:proofErr w:type="spellEnd"/>
      <w:r w:rsidR="000A6C63" w:rsidRPr="00697950">
        <w:rPr>
          <w:rFonts w:cs="Times New Roman"/>
        </w:rPr>
        <w:t xml:space="preserve"> yang </w:t>
      </w:r>
      <w:proofErr w:type="spellStart"/>
      <w:r w:rsidR="000A6C63" w:rsidRPr="00697950">
        <w:rPr>
          <w:rFonts w:cs="Times New Roman"/>
        </w:rPr>
        <w:t>sementara</w:t>
      </w:r>
      <w:proofErr w:type="spellEnd"/>
      <w:r w:rsidR="000A6C63" w:rsidRPr="00697950">
        <w:rPr>
          <w:rFonts w:cs="Times New Roman"/>
        </w:rPr>
        <w:t xml:space="preserve"> </w:t>
      </w:r>
      <w:proofErr w:type="spellStart"/>
      <w:r w:rsidR="000A6C63" w:rsidRPr="00697950">
        <w:rPr>
          <w:rFonts w:cs="Times New Roman"/>
        </w:rPr>
        <w:t>terlibat</w:t>
      </w:r>
      <w:proofErr w:type="spellEnd"/>
      <w:r w:rsidR="000A6C63" w:rsidRPr="00697950">
        <w:rPr>
          <w:rFonts w:cs="Times New Roman"/>
        </w:rPr>
        <w:t xml:space="preserve"> di </w:t>
      </w:r>
      <w:proofErr w:type="spellStart"/>
      <w:r w:rsidR="000A6C63" w:rsidRPr="00697950">
        <w:rPr>
          <w:rFonts w:cs="Times New Roman"/>
        </w:rPr>
        <w:t>setiap</w:t>
      </w:r>
      <w:proofErr w:type="spellEnd"/>
      <w:r w:rsidR="000A6C63" w:rsidRPr="00697950">
        <w:rPr>
          <w:rFonts w:cs="Times New Roman"/>
        </w:rPr>
        <w:t xml:space="preserve"> </w:t>
      </w:r>
      <w:proofErr w:type="spellStart"/>
      <w:r w:rsidR="000A6C63" w:rsidRPr="00697950">
        <w:rPr>
          <w:rFonts w:cs="Times New Roman"/>
        </w:rPr>
        <w:t>ruang</w:t>
      </w:r>
      <w:proofErr w:type="spellEnd"/>
      <w:r w:rsidR="000A6C63" w:rsidRPr="00697950">
        <w:rPr>
          <w:rFonts w:cs="Times New Roman"/>
        </w:rPr>
        <w:t xml:space="preserve"> </w:t>
      </w:r>
      <w:proofErr w:type="spellStart"/>
      <w:r w:rsidR="000A6C63" w:rsidRPr="00697950">
        <w:rPr>
          <w:rFonts w:cs="Times New Roman"/>
        </w:rPr>
        <w:t>publik</w:t>
      </w:r>
      <w:proofErr w:type="spellEnd"/>
      <w:r w:rsidR="000A6C63" w:rsidRPr="00697950">
        <w:rPr>
          <w:rFonts w:cs="Times New Roman"/>
        </w:rPr>
        <w:t xml:space="preserve"> yang </w:t>
      </w:r>
      <w:proofErr w:type="spellStart"/>
      <w:r w:rsidR="000A6C63" w:rsidRPr="00697950">
        <w:rPr>
          <w:rFonts w:cs="Times New Roman"/>
        </w:rPr>
        <w:t>disinggahinya</w:t>
      </w:r>
      <w:proofErr w:type="spellEnd"/>
      <w:r w:rsidR="000A6C63" w:rsidRPr="00697950">
        <w:rPr>
          <w:rFonts w:cs="Times New Roman"/>
        </w:rPr>
        <w:t xml:space="preserve">. </w:t>
      </w:r>
      <w:proofErr w:type="spellStart"/>
      <w:r w:rsidR="000A6C63" w:rsidRPr="00697950">
        <w:rPr>
          <w:rFonts w:cs="Times New Roman"/>
        </w:rPr>
        <w:t>Tawaran</w:t>
      </w:r>
      <w:proofErr w:type="spellEnd"/>
      <w:r w:rsidR="000A6C63" w:rsidRPr="00697950">
        <w:rPr>
          <w:rFonts w:cs="Times New Roman"/>
        </w:rPr>
        <w:t xml:space="preserve"> </w:t>
      </w:r>
      <w:proofErr w:type="spellStart"/>
      <w:r w:rsidR="000A6C63" w:rsidRPr="00697950">
        <w:rPr>
          <w:rFonts w:cs="Times New Roman"/>
        </w:rPr>
        <w:t>teologi</w:t>
      </w:r>
      <w:proofErr w:type="spellEnd"/>
      <w:r w:rsidR="000A6C63" w:rsidRPr="00697950">
        <w:rPr>
          <w:rFonts w:cs="Times New Roman"/>
        </w:rPr>
        <w:t xml:space="preserve"> </w:t>
      </w:r>
      <w:proofErr w:type="spellStart"/>
      <w:r w:rsidR="000A6C63" w:rsidRPr="00697950">
        <w:rPr>
          <w:rFonts w:cs="Times New Roman"/>
        </w:rPr>
        <w:t>publik</w:t>
      </w:r>
      <w:proofErr w:type="spellEnd"/>
      <w:r w:rsidR="000A6C63" w:rsidRPr="00697950">
        <w:rPr>
          <w:rFonts w:cs="Times New Roman"/>
        </w:rPr>
        <w:t xml:space="preserve"> </w:t>
      </w:r>
      <w:proofErr w:type="spellStart"/>
      <w:r w:rsidR="000A6C63" w:rsidRPr="00697950">
        <w:rPr>
          <w:rFonts w:cs="Times New Roman"/>
        </w:rPr>
        <w:t>merupakan</w:t>
      </w:r>
      <w:proofErr w:type="spellEnd"/>
      <w:r w:rsidR="000A6C63" w:rsidRPr="00697950">
        <w:rPr>
          <w:rFonts w:cs="Times New Roman"/>
        </w:rPr>
        <w:t xml:space="preserve"> </w:t>
      </w:r>
      <w:proofErr w:type="spellStart"/>
      <w:r w:rsidR="000A6C63" w:rsidRPr="00697950">
        <w:rPr>
          <w:rFonts w:cs="Times New Roman"/>
        </w:rPr>
        <w:t>tawaran</w:t>
      </w:r>
      <w:proofErr w:type="spellEnd"/>
      <w:r w:rsidR="000A6C63" w:rsidRPr="00697950">
        <w:rPr>
          <w:rFonts w:cs="Times New Roman"/>
        </w:rPr>
        <w:t xml:space="preserve"> </w:t>
      </w:r>
      <w:proofErr w:type="spellStart"/>
      <w:r w:rsidR="000A6C63" w:rsidRPr="00697950">
        <w:rPr>
          <w:rFonts w:cs="Times New Roman"/>
        </w:rPr>
        <w:t>solutif</w:t>
      </w:r>
      <w:proofErr w:type="spellEnd"/>
      <w:r w:rsidR="000A6C63" w:rsidRPr="00697950">
        <w:rPr>
          <w:rFonts w:cs="Times New Roman"/>
        </w:rPr>
        <w:t xml:space="preserve"> </w:t>
      </w:r>
      <w:proofErr w:type="spellStart"/>
      <w:r w:rsidR="000A6C63" w:rsidRPr="00697950">
        <w:rPr>
          <w:rFonts w:cs="Times New Roman"/>
        </w:rPr>
        <w:t>terhadap</w:t>
      </w:r>
      <w:proofErr w:type="spellEnd"/>
      <w:r w:rsidR="000A6C63" w:rsidRPr="00697950">
        <w:rPr>
          <w:rFonts w:cs="Times New Roman"/>
        </w:rPr>
        <w:t xml:space="preserve"> </w:t>
      </w:r>
      <w:proofErr w:type="spellStart"/>
      <w:r w:rsidR="000A6C63" w:rsidRPr="00697950">
        <w:rPr>
          <w:rFonts w:cs="Times New Roman"/>
        </w:rPr>
        <w:t>gumulan</w:t>
      </w:r>
      <w:proofErr w:type="spellEnd"/>
      <w:r w:rsidR="000A6C63" w:rsidRPr="00697950">
        <w:rPr>
          <w:rFonts w:cs="Times New Roman"/>
        </w:rPr>
        <w:t xml:space="preserve"> </w:t>
      </w:r>
      <w:proofErr w:type="spellStart"/>
      <w:r w:rsidR="000A6C63" w:rsidRPr="00697950">
        <w:rPr>
          <w:rFonts w:cs="Times New Roman"/>
        </w:rPr>
        <w:t>persoalan</w:t>
      </w:r>
      <w:proofErr w:type="spellEnd"/>
      <w:r w:rsidR="000A6C63" w:rsidRPr="00697950">
        <w:rPr>
          <w:rFonts w:cs="Times New Roman"/>
        </w:rPr>
        <w:t xml:space="preserve"> yang </w:t>
      </w:r>
      <w:proofErr w:type="spellStart"/>
      <w:r w:rsidR="000A6C63" w:rsidRPr="00697950">
        <w:rPr>
          <w:rFonts w:cs="Times New Roman"/>
        </w:rPr>
        <w:t>terjadi</w:t>
      </w:r>
      <w:proofErr w:type="spellEnd"/>
      <w:r w:rsidR="000A6C63" w:rsidRPr="00697950">
        <w:rPr>
          <w:rFonts w:cs="Times New Roman"/>
        </w:rPr>
        <w:t xml:space="preserve">. </w:t>
      </w:r>
      <w:proofErr w:type="spellStart"/>
      <w:r w:rsidR="000A6C63" w:rsidRPr="00697950">
        <w:rPr>
          <w:rFonts w:cs="Times New Roman"/>
        </w:rPr>
        <w:t>Namun</w:t>
      </w:r>
      <w:proofErr w:type="spellEnd"/>
      <w:r w:rsidR="000A6C63" w:rsidRPr="00697950">
        <w:rPr>
          <w:rFonts w:cs="Times New Roman"/>
        </w:rPr>
        <w:t xml:space="preserve"> </w:t>
      </w:r>
      <w:proofErr w:type="spellStart"/>
      <w:r w:rsidR="000A6C63" w:rsidRPr="00697950">
        <w:rPr>
          <w:rFonts w:cs="Times New Roman"/>
        </w:rPr>
        <w:t>tawaran</w:t>
      </w:r>
      <w:proofErr w:type="spellEnd"/>
      <w:r w:rsidR="000A6C63" w:rsidRPr="00697950">
        <w:rPr>
          <w:rFonts w:cs="Times New Roman"/>
        </w:rPr>
        <w:t xml:space="preserve"> </w:t>
      </w:r>
      <w:proofErr w:type="spellStart"/>
      <w:r w:rsidR="000A6C63" w:rsidRPr="00697950">
        <w:rPr>
          <w:rFonts w:cs="Times New Roman"/>
        </w:rPr>
        <w:t>solutif</w:t>
      </w:r>
      <w:proofErr w:type="spellEnd"/>
      <w:r w:rsidR="000A6C63" w:rsidRPr="00697950">
        <w:rPr>
          <w:rFonts w:cs="Times New Roman"/>
        </w:rPr>
        <w:t xml:space="preserve"> </w:t>
      </w:r>
      <w:proofErr w:type="spellStart"/>
      <w:r w:rsidR="000A6C63" w:rsidRPr="00697950">
        <w:rPr>
          <w:rFonts w:cs="Times New Roman"/>
        </w:rPr>
        <w:t>itu</w:t>
      </w:r>
      <w:proofErr w:type="spellEnd"/>
      <w:r w:rsidR="000A6C63" w:rsidRPr="00697950">
        <w:rPr>
          <w:rFonts w:cs="Times New Roman"/>
        </w:rPr>
        <w:t xml:space="preserve"> </w:t>
      </w:r>
      <w:proofErr w:type="spellStart"/>
      <w:r w:rsidR="000A6C63" w:rsidRPr="00697950">
        <w:rPr>
          <w:rFonts w:cs="Times New Roman"/>
        </w:rPr>
        <w:t>tidak</w:t>
      </w:r>
      <w:proofErr w:type="spellEnd"/>
      <w:r w:rsidR="000A6C63" w:rsidRPr="00697950">
        <w:rPr>
          <w:rFonts w:cs="Times New Roman"/>
        </w:rPr>
        <w:t xml:space="preserve"> </w:t>
      </w:r>
      <w:proofErr w:type="spellStart"/>
      <w:r w:rsidR="000A6C63" w:rsidRPr="00697950">
        <w:rPr>
          <w:rFonts w:cs="Times New Roman"/>
        </w:rPr>
        <w:t>muncul</w:t>
      </w:r>
      <w:proofErr w:type="spellEnd"/>
      <w:r w:rsidR="000A6C63" w:rsidRPr="00697950">
        <w:rPr>
          <w:rFonts w:cs="Times New Roman"/>
        </w:rPr>
        <w:t xml:space="preserve"> </w:t>
      </w:r>
      <w:proofErr w:type="spellStart"/>
      <w:r w:rsidR="000A6C63" w:rsidRPr="00697950">
        <w:rPr>
          <w:rFonts w:cs="Times New Roman"/>
        </w:rPr>
        <w:t>sekejap</w:t>
      </w:r>
      <w:proofErr w:type="spellEnd"/>
      <w:r w:rsidR="000A6C63" w:rsidRPr="00697950">
        <w:rPr>
          <w:rFonts w:cs="Times New Roman"/>
        </w:rPr>
        <w:t xml:space="preserve"> </w:t>
      </w:r>
      <w:proofErr w:type="spellStart"/>
      <w:r w:rsidR="000A6C63" w:rsidRPr="00697950">
        <w:rPr>
          <w:rFonts w:cs="Times New Roman"/>
        </w:rPr>
        <w:t>tanpa</w:t>
      </w:r>
      <w:proofErr w:type="spellEnd"/>
      <w:r w:rsidR="000A6C63" w:rsidRPr="00697950">
        <w:rPr>
          <w:rFonts w:cs="Times New Roman"/>
        </w:rPr>
        <w:t xml:space="preserve"> </w:t>
      </w:r>
      <w:proofErr w:type="spellStart"/>
      <w:r w:rsidR="000A6C63" w:rsidRPr="00697950">
        <w:rPr>
          <w:rFonts w:cs="Times New Roman"/>
        </w:rPr>
        <w:t>adanya</w:t>
      </w:r>
      <w:proofErr w:type="spellEnd"/>
      <w:r w:rsidR="000A6C63" w:rsidRPr="00697950">
        <w:rPr>
          <w:rFonts w:cs="Times New Roman"/>
        </w:rPr>
        <w:t xml:space="preserve"> </w:t>
      </w:r>
      <w:proofErr w:type="spellStart"/>
      <w:r w:rsidR="000A6C63" w:rsidRPr="00697950">
        <w:rPr>
          <w:rFonts w:cs="Times New Roman"/>
        </w:rPr>
        <w:t>diskursus</w:t>
      </w:r>
      <w:proofErr w:type="spellEnd"/>
      <w:r w:rsidR="000A6C63" w:rsidRPr="00697950">
        <w:rPr>
          <w:rFonts w:cs="Times New Roman"/>
        </w:rPr>
        <w:t xml:space="preserve"> yang </w:t>
      </w:r>
      <w:proofErr w:type="spellStart"/>
      <w:r w:rsidR="000A6C63" w:rsidRPr="00697950">
        <w:rPr>
          <w:rFonts w:cs="Times New Roman"/>
        </w:rPr>
        <w:t>dibangun</w:t>
      </w:r>
      <w:proofErr w:type="spellEnd"/>
      <w:r w:rsidR="000A6C63" w:rsidRPr="00697950">
        <w:rPr>
          <w:rFonts w:cs="Times New Roman"/>
        </w:rPr>
        <w:t xml:space="preserve"> oleh </w:t>
      </w:r>
      <w:proofErr w:type="spellStart"/>
      <w:r w:rsidR="000A6C63" w:rsidRPr="00697950">
        <w:rPr>
          <w:rFonts w:cs="Times New Roman"/>
        </w:rPr>
        <w:t>gereja</w:t>
      </w:r>
      <w:proofErr w:type="spellEnd"/>
      <w:r w:rsidR="000A6C63" w:rsidRPr="00697950">
        <w:rPr>
          <w:rFonts w:cs="Times New Roman"/>
        </w:rPr>
        <w:t xml:space="preserve">. </w:t>
      </w:r>
      <w:proofErr w:type="spellStart"/>
      <w:r w:rsidR="000A6C63" w:rsidRPr="00697950">
        <w:rPr>
          <w:rFonts w:cs="Times New Roman"/>
        </w:rPr>
        <w:t>Gereja</w:t>
      </w:r>
      <w:proofErr w:type="spellEnd"/>
      <w:r w:rsidR="000A6C63" w:rsidRPr="00697950">
        <w:rPr>
          <w:rFonts w:cs="Times New Roman"/>
        </w:rPr>
        <w:t xml:space="preserve"> </w:t>
      </w:r>
      <w:proofErr w:type="spellStart"/>
      <w:r w:rsidR="000A6C63" w:rsidRPr="00697950">
        <w:rPr>
          <w:rFonts w:cs="Times New Roman"/>
        </w:rPr>
        <w:t>harus</w:t>
      </w:r>
      <w:proofErr w:type="spellEnd"/>
      <w:r w:rsidR="000A6C63" w:rsidRPr="00697950">
        <w:rPr>
          <w:rFonts w:cs="Times New Roman"/>
        </w:rPr>
        <w:t xml:space="preserve"> </w:t>
      </w:r>
      <w:proofErr w:type="spellStart"/>
      <w:r w:rsidR="000A6C63" w:rsidRPr="00697950">
        <w:rPr>
          <w:rFonts w:cs="Times New Roman"/>
        </w:rPr>
        <w:t>berupaya</w:t>
      </w:r>
      <w:proofErr w:type="spellEnd"/>
      <w:r w:rsidR="000A6C63" w:rsidRPr="00697950">
        <w:rPr>
          <w:rFonts w:cs="Times New Roman"/>
        </w:rPr>
        <w:t xml:space="preserve"> </w:t>
      </w:r>
      <w:proofErr w:type="spellStart"/>
      <w:r w:rsidR="000A6C63" w:rsidRPr="00697950">
        <w:rPr>
          <w:rFonts w:cs="Times New Roman"/>
        </w:rPr>
        <w:t>memperlengkapi</w:t>
      </w:r>
      <w:proofErr w:type="spellEnd"/>
      <w:r w:rsidR="000A6C63" w:rsidRPr="00697950">
        <w:rPr>
          <w:rFonts w:cs="Times New Roman"/>
        </w:rPr>
        <w:t xml:space="preserve"> </w:t>
      </w:r>
      <w:proofErr w:type="spellStart"/>
      <w:r w:rsidR="000A6C63" w:rsidRPr="00697950">
        <w:rPr>
          <w:rFonts w:cs="Times New Roman"/>
        </w:rPr>
        <w:t>dirinya</w:t>
      </w:r>
      <w:proofErr w:type="spellEnd"/>
      <w:r w:rsidR="000A6C63" w:rsidRPr="00697950">
        <w:rPr>
          <w:rFonts w:cs="Times New Roman"/>
        </w:rPr>
        <w:t xml:space="preserve"> </w:t>
      </w:r>
      <w:proofErr w:type="spellStart"/>
      <w:r w:rsidR="000A6C63" w:rsidRPr="00697950">
        <w:rPr>
          <w:rFonts w:cs="Times New Roman"/>
        </w:rPr>
        <w:t>alat-alat</w:t>
      </w:r>
      <w:proofErr w:type="spellEnd"/>
      <w:r w:rsidR="000A6C63" w:rsidRPr="00697950">
        <w:rPr>
          <w:rFonts w:cs="Times New Roman"/>
        </w:rPr>
        <w:t xml:space="preserve"> </w:t>
      </w:r>
      <w:proofErr w:type="spellStart"/>
      <w:r w:rsidR="000A6C63" w:rsidRPr="00697950">
        <w:rPr>
          <w:rFonts w:cs="Times New Roman"/>
        </w:rPr>
        <w:t>teologi</w:t>
      </w:r>
      <w:proofErr w:type="spellEnd"/>
      <w:r w:rsidR="000A6C63" w:rsidRPr="00697950">
        <w:rPr>
          <w:rFonts w:cs="Times New Roman"/>
        </w:rPr>
        <w:t xml:space="preserve"> yang </w:t>
      </w:r>
      <w:proofErr w:type="spellStart"/>
      <w:r w:rsidR="000A6C63" w:rsidRPr="00697950">
        <w:rPr>
          <w:rFonts w:cs="Times New Roman"/>
        </w:rPr>
        <w:t>dirakitnya</w:t>
      </w:r>
      <w:proofErr w:type="spellEnd"/>
      <w:r w:rsidR="000A6C63" w:rsidRPr="00697950">
        <w:rPr>
          <w:rFonts w:cs="Times New Roman"/>
        </w:rPr>
        <w:t xml:space="preserve"> </w:t>
      </w:r>
      <w:proofErr w:type="spellStart"/>
      <w:r w:rsidR="000A6C63" w:rsidRPr="00697950">
        <w:rPr>
          <w:rFonts w:cs="Times New Roman"/>
        </w:rPr>
        <w:t>sendiri</w:t>
      </w:r>
      <w:proofErr w:type="spellEnd"/>
      <w:r w:rsidR="000A6C63" w:rsidRPr="00697950">
        <w:rPr>
          <w:rFonts w:cs="Times New Roman"/>
        </w:rPr>
        <w:t xml:space="preserve"> </w:t>
      </w:r>
      <w:proofErr w:type="spellStart"/>
      <w:r w:rsidR="000A6C63" w:rsidRPr="00697950">
        <w:rPr>
          <w:rFonts w:cs="Times New Roman"/>
        </w:rPr>
        <w:t>secara</w:t>
      </w:r>
      <w:proofErr w:type="spellEnd"/>
      <w:r w:rsidR="000A6C63" w:rsidRPr="00697950">
        <w:rPr>
          <w:rFonts w:cs="Times New Roman"/>
        </w:rPr>
        <w:t xml:space="preserve"> </w:t>
      </w:r>
      <w:proofErr w:type="spellStart"/>
      <w:r w:rsidR="000A6C63" w:rsidRPr="00697950">
        <w:rPr>
          <w:rFonts w:cs="Times New Roman"/>
        </w:rPr>
        <w:t>kreatif</w:t>
      </w:r>
      <w:proofErr w:type="spellEnd"/>
      <w:r w:rsidR="000A6C63" w:rsidRPr="00697950">
        <w:rPr>
          <w:rFonts w:cs="Times New Roman"/>
        </w:rPr>
        <w:t xml:space="preserve"> </w:t>
      </w:r>
      <w:proofErr w:type="spellStart"/>
      <w:r w:rsidR="000A6C63" w:rsidRPr="00697950">
        <w:rPr>
          <w:rFonts w:cs="Times New Roman"/>
        </w:rPr>
        <w:t>dari</w:t>
      </w:r>
      <w:proofErr w:type="spellEnd"/>
      <w:r w:rsidR="000A6C63" w:rsidRPr="00697950">
        <w:rPr>
          <w:rFonts w:cs="Times New Roman"/>
        </w:rPr>
        <w:t xml:space="preserve"> </w:t>
      </w:r>
      <w:proofErr w:type="spellStart"/>
      <w:r w:rsidR="000A6C63" w:rsidRPr="00697950">
        <w:rPr>
          <w:rFonts w:cs="Times New Roman"/>
        </w:rPr>
        <w:t>setiap</w:t>
      </w:r>
      <w:proofErr w:type="spellEnd"/>
      <w:r w:rsidR="000A6C63" w:rsidRPr="00697950">
        <w:rPr>
          <w:rFonts w:cs="Times New Roman"/>
        </w:rPr>
        <w:t xml:space="preserve"> </w:t>
      </w:r>
      <w:proofErr w:type="spellStart"/>
      <w:r w:rsidR="000A6C63" w:rsidRPr="00697950">
        <w:rPr>
          <w:rFonts w:cs="Times New Roman"/>
        </w:rPr>
        <w:t>gumulan</w:t>
      </w:r>
      <w:proofErr w:type="spellEnd"/>
      <w:r w:rsidR="000A6C63" w:rsidRPr="00697950">
        <w:rPr>
          <w:rFonts w:cs="Times New Roman"/>
        </w:rPr>
        <w:t xml:space="preserve"> </w:t>
      </w:r>
      <w:proofErr w:type="spellStart"/>
      <w:r w:rsidR="000A6C63" w:rsidRPr="00697950">
        <w:rPr>
          <w:rFonts w:cs="Times New Roman"/>
        </w:rPr>
        <w:t>keterlibatannya</w:t>
      </w:r>
      <w:proofErr w:type="spellEnd"/>
      <w:r w:rsidR="000A6C63" w:rsidRPr="00697950">
        <w:rPr>
          <w:rFonts w:cs="Times New Roman"/>
        </w:rPr>
        <w:t xml:space="preserve"> </w:t>
      </w:r>
      <w:proofErr w:type="spellStart"/>
      <w:r w:rsidR="000A6C63" w:rsidRPr="00697950">
        <w:rPr>
          <w:rFonts w:cs="Times New Roman"/>
        </w:rPr>
        <w:t>dalam</w:t>
      </w:r>
      <w:proofErr w:type="spellEnd"/>
      <w:r w:rsidR="000A6C63" w:rsidRPr="00697950">
        <w:rPr>
          <w:rFonts w:cs="Times New Roman"/>
        </w:rPr>
        <w:t xml:space="preserve"> </w:t>
      </w:r>
      <w:proofErr w:type="spellStart"/>
      <w:r w:rsidR="000A6C63" w:rsidRPr="00697950">
        <w:rPr>
          <w:rFonts w:cs="Times New Roman"/>
        </w:rPr>
        <w:t>ruang</w:t>
      </w:r>
      <w:proofErr w:type="spellEnd"/>
      <w:r w:rsidR="000A6C63" w:rsidRPr="00697950">
        <w:rPr>
          <w:rFonts w:cs="Times New Roman"/>
        </w:rPr>
        <w:t xml:space="preserve"> </w:t>
      </w:r>
      <w:proofErr w:type="spellStart"/>
      <w:r w:rsidR="000A6C63" w:rsidRPr="00697950">
        <w:rPr>
          <w:rFonts w:cs="Times New Roman"/>
        </w:rPr>
        <w:t>publik</w:t>
      </w:r>
      <w:proofErr w:type="spellEnd"/>
      <w:r w:rsidR="000A6C63" w:rsidRPr="00697950">
        <w:rPr>
          <w:rFonts w:cs="Times New Roman"/>
        </w:rPr>
        <w:t xml:space="preserve"> yang </w:t>
      </w:r>
      <w:proofErr w:type="spellStart"/>
      <w:r w:rsidR="000A6C63" w:rsidRPr="00697950">
        <w:rPr>
          <w:rFonts w:cs="Times New Roman"/>
        </w:rPr>
        <w:t>dihidupinya</w:t>
      </w:r>
      <w:proofErr w:type="spellEnd"/>
      <w:r w:rsidR="000A6C63" w:rsidRPr="00697950">
        <w:rPr>
          <w:rFonts w:cs="Times New Roman"/>
        </w:rPr>
        <w:t xml:space="preserve">. </w:t>
      </w:r>
      <w:proofErr w:type="spellStart"/>
      <w:r w:rsidR="000A6C63" w:rsidRPr="00697950">
        <w:rPr>
          <w:rFonts w:cs="Times New Roman"/>
        </w:rPr>
        <w:t>Gereja</w:t>
      </w:r>
      <w:proofErr w:type="spellEnd"/>
      <w:r w:rsidR="000A6C63" w:rsidRPr="00697950">
        <w:rPr>
          <w:rFonts w:cs="Times New Roman"/>
        </w:rPr>
        <w:t xml:space="preserve"> </w:t>
      </w:r>
      <w:proofErr w:type="spellStart"/>
      <w:r w:rsidR="000A6C63" w:rsidRPr="00697950">
        <w:rPr>
          <w:rFonts w:cs="Times New Roman"/>
        </w:rPr>
        <w:t>menjadi</w:t>
      </w:r>
      <w:proofErr w:type="spellEnd"/>
      <w:r w:rsidR="000A6C63" w:rsidRPr="00697950">
        <w:rPr>
          <w:rFonts w:cs="Times New Roman"/>
        </w:rPr>
        <w:t xml:space="preserve"> </w:t>
      </w:r>
      <w:proofErr w:type="spellStart"/>
      <w:r w:rsidR="000A6C63" w:rsidRPr="00697950">
        <w:rPr>
          <w:rFonts w:cs="Times New Roman"/>
        </w:rPr>
        <w:t>pelaku</w:t>
      </w:r>
      <w:proofErr w:type="spellEnd"/>
      <w:r w:rsidR="000A6C63" w:rsidRPr="00697950">
        <w:rPr>
          <w:rFonts w:cs="Times New Roman"/>
        </w:rPr>
        <w:t xml:space="preserve"> </w:t>
      </w:r>
      <w:proofErr w:type="spellStart"/>
      <w:r w:rsidR="000A6C63" w:rsidRPr="00697950">
        <w:rPr>
          <w:rFonts w:cs="Times New Roman"/>
        </w:rPr>
        <w:t>utama</w:t>
      </w:r>
      <w:proofErr w:type="spellEnd"/>
      <w:r w:rsidR="000A6C63" w:rsidRPr="00697950">
        <w:rPr>
          <w:rFonts w:cs="Times New Roman"/>
        </w:rPr>
        <w:t xml:space="preserve"> </w:t>
      </w:r>
      <w:proofErr w:type="spellStart"/>
      <w:r w:rsidR="000A6C63" w:rsidRPr="00697950">
        <w:rPr>
          <w:rFonts w:cs="Times New Roman"/>
        </w:rPr>
        <w:t>untuk</w:t>
      </w:r>
      <w:proofErr w:type="spellEnd"/>
      <w:r w:rsidR="000A6C63" w:rsidRPr="00697950">
        <w:rPr>
          <w:rFonts w:cs="Times New Roman"/>
        </w:rPr>
        <w:t xml:space="preserve"> </w:t>
      </w:r>
      <w:proofErr w:type="spellStart"/>
      <w:r w:rsidR="000A6C63" w:rsidRPr="00697950">
        <w:rPr>
          <w:rFonts w:cs="Times New Roman"/>
        </w:rPr>
        <w:t>setiap</w:t>
      </w:r>
      <w:proofErr w:type="spellEnd"/>
      <w:r w:rsidR="000A6C63" w:rsidRPr="00697950">
        <w:rPr>
          <w:rFonts w:cs="Times New Roman"/>
        </w:rPr>
        <w:t xml:space="preserve"> </w:t>
      </w:r>
      <w:proofErr w:type="spellStart"/>
      <w:r w:rsidR="000A6C63" w:rsidRPr="00697950">
        <w:rPr>
          <w:rFonts w:cs="Times New Roman"/>
        </w:rPr>
        <w:t>teologi</w:t>
      </w:r>
      <w:proofErr w:type="spellEnd"/>
      <w:r w:rsidR="000A6C63" w:rsidRPr="00697950">
        <w:rPr>
          <w:rFonts w:cs="Times New Roman"/>
        </w:rPr>
        <w:t xml:space="preserve"> yang </w:t>
      </w:r>
      <w:proofErr w:type="spellStart"/>
      <w:r w:rsidR="000A6C63" w:rsidRPr="00697950">
        <w:rPr>
          <w:rFonts w:cs="Times New Roman"/>
        </w:rPr>
        <w:t>diproduksi</w:t>
      </w:r>
      <w:proofErr w:type="spellEnd"/>
      <w:r w:rsidR="000A6C63" w:rsidRPr="00697950">
        <w:rPr>
          <w:rFonts w:cs="Times New Roman"/>
        </w:rPr>
        <w:t xml:space="preserve"> </w:t>
      </w:r>
      <w:proofErr w:type="spellStart"/>
      <w:r w:rsidR="000A6C63" w:rsidRPr="00697950">
        <w:rPr>
          <w:rFonts w:cs="Times New Roman"/>
        </w:rPr>
        <w:t>untuk</w:t>
      </w:r>
      <w:proofErr w:type="spellEnd"/>
      <w:r w:rsidR="000A6C63" w:rsidRPr="00697950">
        <w:rPr>
          <w:rFonts w:cs="Times New Roman"/>
        </w:rPr>
        <w:t xml:space="preserve"> </w:t>
      </w:r>
      <w:proofErr w:type="spellStart"/>
      <w:r w:rsidR="000A6C63" w:rsidRPr="00697950">
        <w:rPr>
          <w:rFonts w:cs="Times New Roman"/>
        </w:rPr>
        <w:t>dirinya</w:t>
      </w:r>
      <w:proofErr w:type="spellEnd"/>
      <w:r w:rsidR="000A6C63" w:rsidRPr="00697950">
        <w:rPr>
          <w:rFonts w:cs="Times New Roman"/>
        </w:rPr>
        <w:t xml:space="preserve">, dan </w:t>
      </w:r>
      <w:proofErr w:type="spellStart"/>
      <w:r w:rsidR="000A6C63" w:rsidRPr="00697950">
        <w:rPr>
          <w:rFonts w:cs="Times New Roman"/>
        </w:rPr>
        <w:t>setiap</w:t>
      </w:r>
      <w:proofErr w:type="spellEnd"/>
      <w:r w:rsidR="000A6C63" w:rsidRPr="00697950">
        <w:rPr>
          <w:rFonts w:cs="Times New Roman"/>
        </w:rPr>
        <w:t xml:space="preserve"> </w:t>
      </w:r>
      <w:proofErr w:type="spellStart"/>
      <w:r w:rsidR="000A6C63" w:rsidRPr="00697950">
        <w:rPr>
          <w:rFonts w:cs="Times New Roman"/>
        </w:rPr>
        <w:t>produk</w:t>
      </w:r>
      <w:proofErr w:type="spellEnd"/>
      <w:r w:rsidR="000A6C63" w:rsidRPr="00697950">
        <w:rPr>
          <w:rFonts w:cs="Times New Roman"/>
        </w:rPr>
        <w:t xml:space="preserve"> </w:t>
      </w:r>
      <w:proofErr w:type="spellStart"/>
      <w:r w:rsidR="000A6C63" w:rsidRPr="00697950">
        <w:rPr>
          <w:rFonts w:cs="Times New Roman"/>
        </w:rPr>
        <w:t>teologi</w:t>
      </w:r>
      <w:proofErr w:type="spellEnd"/>
      <w:r w:rsidR="000A6C63" w:rsidRPr="00697950">
        <w:rPr>
          <w:rFonts w:cs="Times New Roman"/>
        </w:rPr>
        <w:t xml:space="preserve"> yang </w:t>
      </w:r>
      <w:proofErr w:type="spellStart"/>
      <w:r w:rsidR="000A6C63" w:rsidRPr="00697950">
        <w:rPr>
          <w:rFonts w:cs="Times New Roman"/>
        </w:rPr>
        <w:t>dirakit</w:t>
      </w:r>
      <w:proofErr w:type="spellEnd"/>
      <w:r w:rsidR="000A6C63" w:rsidRPr="00697950">
        <w:rPr>
          <w:rFonts w:cs="Times New Roman"/>
        </w:rPr>
        <w:t xml:space="preserve">, dan </w:t>
      </w:r>
      <w:proofErr w:type="spellStart"/>
      <w:r w:rsidR="000A6C63" w:rsidRPr="00697950">
        <w:rPr>
          <w:rFonts w:cs="Times New Roman"/>
        </w:rPr>
        <w:t>dihasilkannya</w:t>
      </w:r>
      <w:proofErr w:type="spellEnd"/>
      <w:r w:rsidR="000A6C63" w:rsidRPr="00697950">
        <w:rPr>
          <w:rFonts w:cs="Times New Roman"/>
        </w:rPr>
        <w:t xml:space="preserve"> </w:t>
      </w:r>
      <w:proofErr w:type="spellStart"/>
      <w:r w:rsidR="000A6C63" w:rsidRPr="00697950">
        <w:rPr>
          <w:rFonts w:cs="Times New Roman"/>
        </w:rPr>
        <w:t>akan</w:t>
      </w:r>
      <w:proofErr w:type="spellEnd"/>
      <w:r w:rsidR="000A6C63" w:rsidRPr="00697950">
        <w:rPr>
          <w:rFonts w:cs="Times New Roman"/>
        </w:rPr>
        <w:t xml:space="preserve"> </w:t>
      </w:r>
      <w:proofErr w:type="spellStart"/>
      <w:r w:rsidR="000A6C63" w:rsidRPr="00697950">
        <w:rPr>
          <w:rFonts w:cs="Times New Roman"/>
        </w:rPr>
        <w:t>menjadi</w:t>
      </w:r>
      <w:proofErr w:type="spellEnd"/>
      <w:r w:rsidR="000A6C63" w:rsidRPr="00697950">
        <w:rPr>
          <w:rFonts w:cs="Times New Roman"/>
        </w:rPr>
        <w:t xml:space="preserve"> </w:t>
      </w:r>
      <w:proofErr w:type="spellStart"/>
      <w:r w:rsidR="000A6C63" w:rsidRPr="00697950">
        <w:rPr>
          <w:rFonts w:cs="Times New Roman"/>
        </w:rPr>
        <w:t>alat</w:t>
      </w:r>
      <w:proofErr w:type="spellEnd"/>
      <w:r w:rsidR="000A6C63" w:rsidRPr="00697950">
        <w:rPr>
          <w:rFonts w:cs="Times New Roman"/>
        </w:rPr>
        <w:t xml:space="preserve"> </w:t>
      </w:r>
      <w:proofErr w:type="spellStart"/>
      <w:r w:rsidR="000A6C63" w:rsidRPr="00697950">
        <w:rPr>
          <w:rFonts w:cs="Times New Roman"/>
        </w:rPr>
        <w:t>bagi</w:t>
      </w:r>
      <w:proofErr w:type="spellEnd"/>
      <w:r w:rsidR="000A6C63" w:rsidRPr="00697950">
        <w:rPr>
          <w:rFonts w:cs="Times New Roman"/>
        </w:rPr>
        <w:t xml:space="preserve"> </w:t>
      </w:r>
      <w:proofErr w:type="spellStart"/>
      <w:r w:rsidR="000A6C63" w:rsidRPr="00697950">
        <w:rPr>
          <w:rFonts w:cs="Times New Roman"/>
        </w:rPr>
        <w:t>gereja</w:t>
      </w:r>
      <w:proofErr w:type="spellEnd"/>
      <w:r w:rsidR="000A6C63" w:rsidRPr="00697950">
        <w:rPr>
          <w:rFonts w:cs="Times New Roman"/>
        </w:rPr>
        <w:t xml:space="preserve"> </w:t>
      </w:r>
      <w:proofErr w:type="spellStart"/>
      <w:r w:rsidR="000A6C63" w:rsidRPr="00697950">
        <w:rPr>
          <w:rFonts w:cs="Times New Roman"/>
        </w:rPr>
        <w:t>untuk</w:t>
      </w:r>
      <w:proofErr w:type="spellEnd"/>
      <w:r w:rsidR="000A6C63" w:rsidRPr="00697950">
        <w:rPr>
          <w:rFonts w:cs="Times New Roman"/>
        </w:rPr>
        <w:t xml:space="preserve"> </w:t>
      </w:r>
      <w:proofErr w:type="spellStart"/>
      <w:r w:rsidR="000A6C63" w:rsidRPr="00697950">
        <w:rPr>
          <w:rFonts w:cs="Times New Roman"/>
        </w:rPr>
        <w:t>melanjutkan</w:t>
      </w:r>
      <w:proofErr w:type="spellEnd"/>
      <w:r w:rsidR="000A6C63" w:rsidRPr="00697950">
        <w:rPr>
          <w:rFonts w:cs="Times New Roman"/>
        </w:rPr>
        <w:t xml:space="preserve"> dan </w:t>
      </w:r>
      <w:proofErr w:type="spellStart"/>
      <w:r w:rsidR="000A6C63" w:rsidRPr="00697950">
        <w:rPr>
          <w:rFonts w:cs="Times New Roman"/>
        </w:rPr>
        <w:t>memperlancar</w:t>
      </w:r>
      <w:proofErr w:type="spellEnd"/>
      <w:r w:rsidR="000A6C63" w:rsidRPr="00697950">
        <w:rPr>
          <w:rFonts w:cs="Times New Roman"/>
        </w:rPr>
        <w:t xml:space="preserve"> </w:t>
      </w:r>
      <w:proofErr w:type="spellStart"/>
      <w:r w:rsidR="000A6C63" w:rsidRPr="00697950">
        <w:rPr>
          <w:rFonts w:cs="Times New Roman"/>
        </w:rPr>
        <w:t>misi</w:t>
      </w:r>
      <w:proofErr w:type="spellEnd"/>
      <w:r w:rsidR="000A6C63" w:rsidRPr="00697950">
        <w:rPr>
          <w:rFonts w:cs="Times New Roman"/>
        </w:rPr>
        <w:t xml:space="preserve"> </w:t>
      </w:r>
      <w:proofErr w:type="spellStart"/>
      <w:r w:rsidR="000A6C63" w:rsidRPr="00697950">
        <w:rPr>
          <w:rFonts w:cs="Times New Roman"/>
        </w:rPr>
        <w:t>selanjutnya</w:t>
      </w:r>
      <w:proofErr w:type="spellEnd"/>
      <w:r w:rsidR="000A6C63" w:rsidRPr="00697950">
        <w:rPr>
          <w:rFonts w:cs="Times New Roman"/>
        </w:rPr>
        <w:t>.</w:t>
      </w:r>
    </w:p>
    <w:p w14:paraId="7F469F98" w14:textId="38002CF4" w:rsidR="000A6C63" w:rsidRDefault="000A6C63" w:rsidP="00CD3B7E">
      <w:pPr>
        <w:pBdr>
          <w:top w:val="nil"/>
          <w:left w:val="nil"/>
          <w:bottom w:val="nil"/>
          <w:right w:val="nil"/>
          <w:between w:val="nil"/>
        </w:pBdr>
        <w:spacing w:line="360" w:lineRule="auto"/>
        <w:ind w:firstLine="426"/>
        <w:rPr>
          <w:rFonts w:cs="Times New Roman"/>
        </w:rPr>
      </w:pPr>
      <w:proofErr w:type="spellStart"/>
      <w:r w:rsidRPr="00697950">
        <w:rPr>
          <w:rFonts w:cs="Times New Roman"/>
        </w:rPr>
        <w:t>Mengenai</w:t>
      </w:r>
      <w:proofErr w:type="spellEnd"/>
      <w:r w:rsidRPr="00697950">
        <w:rPr>
          <w:rFonts w:cs="Times New Roman"/>
        </w:rPr>
        <w:t xml:space="preserve"> </w:t>
      </w:r>
      <w:proofErr w:type="spellStart"/>
      <w:r w:rsidRPr="00697950">
        <w:rPr>
          <w:rFonts w:cs="Times New Roman"/>
        </w:rPr>
        <w:t>misi</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Paul Chung </w:t>
      </w:r>
      <w:proofErr w:type="spellStart"/>
      <w:r w:rsidRPr="00697950">
        <w:rPr>
          <w:rFonts w:cs="Times New Roman"/>
        </w:rPr>
        <w:t>mendefinisikan</w:t>
      </w:r>
      <w:proofErr w:type="spellEnd"/>
      <w:r w:rsidRPr="00697950">
        <w:rPr>
          <w:rFonts w:cs="Times New Roman"/>
        </w:rPr>
        <w:t xml:space="preserve"> </w:t>
      </w:r>
      <w:proofErr w:type="spellStart"/>
      <w:r w:rsidRPr="00697950">
        <w:rPr>
          <w:rFonts w:cs="Times New Roman"/>
        </w:rPr>
        <w:t>misi</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w:t>
      </w:r>
      <w:proofErr w:type="spellStart"/>
      <w:r w:rsidRPr="00697950">
        <w:rPr>
          <w:rFonts w:cs="Times New Roman"/>
        </w:rPr>
        <w:t>adalah</w:t>
      </w:r>
      <w:proofErr w:type="spellEnd"/>
      <w:r w:rsidRPr="00697950">
        <w:rPr>
          <w:rFonts w:cs="Times New Roman"/>
        </w:rPr>
        <w:t xml:space="preserve"> </w:t>
      </w:r>
      <w:proofErr w:type="spellStart"/>
      <w:r w:rsidRPr="00697950">
        <w:rPr>
          <w:rFonts w:cs="Times New Roman"/>
        </w:rPr>
        <w:t>tentang</w:t>
      </w:r>
      <w:proofErr w:type="spellEnd"/>
      <w:r w:rsidRPr="00697950">
        <w:rPr>
          <w:rFonts w:cs="Times New Roman"/>
        </w:rPr>
        <w:t xml:space="preserve"> </w:t>
      </w:r>
      <w:proofErr w:type="spellStart"/>
      <w:r w:rsidRPr="00697950">
        <w:rPr>
          <w:rFonts w:cs="Times New Roman"/>
        </w:rPr>
        <w:t>bagaimana</w:t>
      </w:r>
      <w:proofErr w:type="spellEnd"/>
      <w:r w:rsidRPr="00697950">
        <w:rPr>
          <w:rFonts w:cs="Times New Roman"/>
        </w:rPr>
        <w:t xml:space="preserve"> </w:t>
      </w:r>
      <w:proofErr w:type="spellStart"/>
      <w:r w:rsidRPr="00697950">
        <w:rPr>
          <w:rFonts w:cs="Times New Roman"/>
        </w:rPr>
        <w:t>mengkomunikasikan</w:t>
      </w:r>
      <w:proofErr w:type="spellEnd"/>
      <w:r w:rsidRPr="00697950">
        <w:rPr>
          <w:rFonts w:cs="Times New Roman"/>
        </w:rPr>
        <w:t xml:space="preserve"> </w:t>
      </w:r>
      <w:proofErr w:type="spellStart"/>
      <w:r w:rsidRPr="00697950">
        <w:rPr>
          <w:rFonts w:cs="Times New Roman"/>
        </w:rPr>
        <w:t>narasi</w:t>
      </w:r>
      <w:proofErr w:type="spellEnd"/>
      <w:r w:rsidRPr="00697950">
        <w:rPr>
          <w:rFonts w:cs="Times New Roman"/>
        </w:rPr>
        <w:t xml:space="preserve"> </w:t>
      </w:r>
      <w:proofErr w:type="spellStart"/>
      <w:r w:rsidRPr="00697950">
        <w:rPr>
          <w:rFonts w:cs="Times New Roman"/>
        </w:rPr>
        <w:t>kasih</w:t>
      </w:r>
      <w:proofErr w:type="spellEnd"/>
      <w:r w:rsidRPr="00697950">
        <w:rPr>
          <w:rFonts w:cs="Times New Roman"/>
        </w:rPr>
        <w:t xml:space="preserve"> Allah </w:t>
      </w:r>
      <w:proofErr w:type="spellStart"/>
      <w:r w:rsidRPr="00697950">
        <w:rPr>
          <w:rFonts w:cs="Times New Roman"/>
        </w:rPr>
        <w:t>melalui</w:t>
      </w:r>
      <w:proofErr w:type="spellEnd"/>
      <w:r w:rsidRPr="00697950">
        <w:rPr>
          <w:rFonts w:cs="Times New Roman"/>
        </w:rPr>
        <w:t xml:space="preserve"> </w:t>
      </w:r>
      <w:proofErr w:type="spellStart"/>
      <w:r w:rsidRPr="00697950">
        <w:rPr>
          <w:rFonts w:cs="Times New Roman"/>
        </w:rPr>
        <w:t>Kristus</w:t>
      </w:r>
      <w:proofErr w:type="spellEnd"/>
      <w:r w:rsidRPr="00697950">
        <w:rPr>
          <w:rFonts w:cs="Times New Roman"/>
        </w:rPr>
        <w:t xml:space="preserve"> di </w:t>
      </w:r>
      <w:proofErr w:type="spellStart"/>
      <w:r w:rsidRPr="00697950">
        <w:rPr>
          <w:rFonts w:cs="Times New Roman"/>
        </w:rPr>
        <w:t>dalam</w:t>
      </w:r>
      <w:proofErr w:type="spellEnd"/>
      <w:r w:rsidRPr="00697950">
        <w:rPr>
          <w:rFonts w:cs="Times New Roman"/>
        </w:rPr>
        <w:t xml:space="preserve"> </w:t>
      </w:r>
      <w:proofErr w:type="spellStart"/>
      <w:r w:rsidRPr="00697950">
        <w:rPr>
          <w:rFonts w:cs="Times New Roman"/>
        </w:rPr>
        <w:t>bimbingan</w:t>
      </w:r>
      <w:proofErr w:type="spellEnd"/>
      <w:r w:rsidRPr="00697950">
        <w:rPr>
          <w:rFonts w:cs="Times New Roman"/>
        </w:rPr>
        <w:t xml:space="preserve"> </w:t>
      </w:r>
      <w:proofErr w:type="spellStart"/>
      <w:r w:rsidRPr="00697950">
        <w:rPr>
          <w:rFonts w:cs="Times New Roman"/>
        </w:rPr>
        <w:t>Roh</w:t>
      </w:r>
      <w:proofErr w:type="spellEnd"/>
      <w:r w:rsidRPr="00697950">
        <w:rPr>
          <w:rFonts w:cs="Times New Roman"/>
        </w:rPr>
        <w:t xml:space="preserve"> Kudus </w:t>
      </w:r>
      <w:proofErr w:type="spellStart"/>
      <w:r w:rsidRPr="00697950">
        <w:rPr>
          <w:rFonts w:cs="Times New Roman"/>
        </w:rPr>
        <w:t>kepada</w:t>
      </w:r>
      <w:proofErr w:type="spellEnd"/>
      <w:r w:rsidRPr="00697950">
        <w:rPr>
          <w:rFonts w:cs="Times New Roman"/>
        </w:rPr>
        <w:t xml:space="preserve"> </w:t>
      </w:r>
      <w:proofErr w:type="spellStart"/>
      <w:r w:rsidRPr="00697950">
        <w:rPr>
          <w:rFonts w:cs="Times New Roman"/>
        </w:rPr>
        <w:t>seluruh</w:t>
      </w:r>
      <w:proofErr w:type="spellEnd"/>
      <w:r w:rsidRPr="00697950">
        <w:rPr>
          <w:rFonts w:cs="Times New Roman"/>
        </w:rPr>
        <w:t xml:space="preserve"> </w:t>
      </w:r>
      <w:proofErr w:type="spellStart"/>
      <w:r w:rsidRPr="00697950">
        <w:rPr>
          <w:rFonts w:cs="Times New Roman"/>
        </w:rPr>
        <w:t>ciptaan</w:t>
      </w:r>
      <w:proofErr w:type="spellEnd"/>
      <w:r w:rsidRPr="00697950">
        <w:rPr>
          <w:rFonts w:cs="Times New Roman"/>
        </w:rPr>
        <w:t xml:space="preserve">-Nya. </w:t>
      </w:r>
      <w:proofErr w:type="spellStart"/>
      <w:r w:rsidRPr="00697950">
        <w:rPr>
          <w:rFonts w:cs="Times New Roman"/>
        </w:rPr>
        <w:t>Gereja</w:t>
      </w:r>
      <w:proofErr w:type="spellEnd"/>
      <w:r w:rsidRPr="00697950">
        <w:rPr>
          <w:rFonts w:cs="Times New Roman"/>
        </w:rPr>
        <w:t xml:space="preserve"> yang </w:t>
      </w:r>
      <w:proofErr w:type="spellStart"/>
      <w:r w:rsidRPr="00697950">
        <w:rPr>
          <w:rFonts w:cs="Times New Roman"/>
        </w:rPr>
        <w:t>berdimensi</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w:t>
      </w:r>
      <w:proofErr w:type="spellStart"/>
      <w:r w:rsidRPr="00697950">
        <w:rPr>
          <w:rFonts w:cs="Times New Roman"/>
        </w:rPr>
        <w:t>mesti</w:t>
      </w:r>
      <w:proofErr w:type="spellEnd"/>
      <w:r w:rsidRPr="00697950">
        <w:rPr>
          <w:rFonts w:cs="Times New Roman"/>
        </w:rPr>
        <w:t xml:space="preserve"> </w:t>
      </w:r>
      <w:proofErr w:type="spellStart"/>
      <w:r w:rsidRPr="00697950">
        <w:rPr>
          <w:rFonts w:cs="Times New Roman"/>
        </w:rPr>
        <w:t>mengikuti</w:t>
      </w:r>
      <w:proofErr w:type="spellEnd"/>
      <w:r w:rsidRPr="00697950">
        <w:rPr>
          <w:rFonts w:cs="Times New Roman"/>
        </w:rPr>
        <w:t xml:space="preserve"> </w:t>
      </w:r>
      <w:proofErr w:type="spellStart"/>
      <w:r w:rsidRPr="00697950">
        <w:rPr>
          <w:rFonts w:cs="Times New Roman"/>
        </w:rPr>
        <w:t>misi</w:t>
      </w:r>
      <w:proofErr w:type="spellEnd"/>
      <w:r w:rsidRPr="00697950">
        <w:rPr>
          <w:rFonts w:cs="Times New Roman"/>
        </w:rPr>
        <w:t xml:space="preserve"> Allah </w:t>
      </w:r>
      <w:proofErr w:type="spellStart"/>
      <w:r w:rsidRPr="00697950">
        <w:rPr>
          <w:rFonts w:cs="Times New Roman"/>
        </w:rPr>
        <w:t>terlibat</w:t>
      </w:r>
      <w:proofErr w:type="spellEnd"/>
      <w:r w:rsidRPr="00697950">
        <w:rPr>
          <w:rFonts w:cs="Times New Roman"/>
        </w:rPr>
        <w:t xml:space="preserve"> </w:t>
      </w:r>
      <w:proofErr w:type="spellStart"/>
      <w:r w:rsidRPr="00697950">
        <w:rPr>
          <w:rFonts w:cs="Times New Roman"/>
        </w:rPr>
        <w:t>dalam</w:t>
      </w:r>
      <w:proofErr w:type="spellEnd"/>
      <w:r w:rsidRPr="00697950">
        <w:rPr>
          <w:rFonts w:cs="Times New Roman"/>
        </w:rPr>
        <w:t xml:space="preserve"> </w:t>
      </w:r>
      <w:proofErr w:type="spellStart"/>
      <w:r w:rsidRPr="00697950">
        <w:rPr>
          <w:rFonts w:cs="Times New Roman"/>
        </w:rPr>
        <w:t>masyarakat</w:t>
      </w:r>
      <w:proofErr w:type="spellEnd"/>
      <w:r w:rsidRPr="00697950">
        <w:rPr>
          <w:rFonts w:cs="Times New Roman"/>
        </w:rPr>
        <w:t xml:space="preserve">, </w:t>
      </w:r>
      <w:proofErr w:type="spellStart"/>
      <w:r w:rsidRPr="00697950">
        <w:rPr>
          <w:rFonts w:cs="Times New Roman"/>
        </w:rPr>
        <w:t>serta</w:t>
      </w:r>
      <w:proofErr w:type="spellEnd"/>
      <w:r w:rsidRPr="00697950">
        <w:rPr>
          <w:rFonts w:cs="Times New Roman"/>
        </w:rPr>
        <w:t xml:space="preserve"> </w:t>
      </w:r>
      <w:proofErr w:type="spellStart"/>
      <w:r w:rsidRPr="00697950">
        <w:rPr>
          <w:rFonts w:cs="Times New Roman"/>
        </w:rPr>
        <w:t>berpartisipasi</w:t>
      </w:r>
      <w:proofErr w:type="spellEnd"/>
      <w:r w:rsidRPr="00697950">
        <w:rPr>
          <w:rFonts w:cs="Times New Roman"/>
        </w:rPr>
        <w:t xml:space="preserve"> </w:t>
      </w:r>
      <w:proofErr w:type="spellStart"/>
      <w:r w:rsidRPr="00697950">
        <w:rPr>
          <w:rFonts w:cs="Times New Roman"/>
        </w:rPr>
        <w:t>melestarikan</w:t>
      </w:r>
      <w:proofErr w:type="spellEnd"/>
      <w:r w:rsidRPr="00697950">
        <w:rPr>
          <w:rFonts w:cs="Times New Roman"/>
        </w:rPr>
        <w:t xml:space="preserve"> </w:t>
      </w:r>
      <w:proofErr w:type="spellStart"/>
      <w:r w:rsidRPr="00697950">
        <w:rPr>
          <w:rFonts w:cs="Times New Roman"/>
        </w:rPr>
        <w:t>ciptaan</w:t>
      </w:r>
      <w:proofErr w:type="spellEnd"/>
      <w:r w:rsidRPr="00697950">
        <w:rPr>
          <w:rFonts w:cs="Times New Roman"/>
        </w:rPr>
        <w:t xml:space="preserve">. Misi </w:t>
      </w:r>
      <w:proofErr w:type="spellStart"/>
      <w:r w:rsidRPr="00697950">
        <w:rPr>
          <w:rFonts w:cs="Times New Roman"/>
        </w:rPr>
        <w:t>bisa</w:t>
      </w:r>
      <w:proofErr w:type="spellEnd"/>
      <w:r w:rsidRPr="00697950">
        <w:rPr>
          <w:rFonts w:cs="Times New Roman"/>
        </w:rPr>
        <w:t xml:space="preserve"> </w:t>
      </w:r>
      <w:proofErr w:type="spellStart"/>
      <w:r w:rsidRPr="00697950">
        <w:rPr>
          <w:rFonts w:cs="Times New Roman"/>
        </w:rPr>
        <w:t>menekankan</w:t>
      </w:r>
      <w:proofErr w:type="spellEnd"/>
      <w:r w:rsidRPr="00697950">
        <w:rPr>
          <w:rFonts w:cs="Times New Roman"/>
        </w:rPr>
        <w:t xml:space="preserve"> pada </w:t>
      </w:r>
      <w:proofErr w:type="spellStart"/>
      <w:r w:rsidRPr="00697950">
        <w:rPr>
          <w:rFonts w:cs="Times New Roman"/>
        </w:rPr>
        <w:t>pembenaran</w:t>
      </w:r>
      <w:proofErr w:type="spellEnd"/>
      <w:r w:rsidRPr="00697950">
        <w:rPr>
          <w:rFonts w:cs="Times New Roman"/>
        </w:rPr>
        <w:t xml:space="preserve">, </w:t>
      </w:r>
      <w:proofErr w:type="spellStart"/>
      <w:r w:rsidRPr="00697950">
        <w:rPr>
          <w:rFonts w:cs="Times New Roman"/>
        </w:rPr>
        <w:t>rekonsiliasi</w:t>
      </w:r>
      <w:proofErr w:type="spellEnd"/>
      <w:r w:rsidRPr="00697950">
        <w:rPr>
          <w:rFonts w:cs="Times New Roman"/>
        </w:rPr>
        <w:t xml:space="preserve">, dan </w:t>
      </w:r>
      <w:proofErr w:type="spellStart"/>
      <w:r w:rsidRPr="00697950">
        <w:rPr>
          <w:rFonts w:cs="Times New Roman"/>
        </w:rPr>
        <w:t>panggilan</w:t>
      </w:r>
      <w:proofErr w:type="spellEnd"/>
      <w:r w:rsidRPr="00697950">
        <w:rPr>
          <w:rFonts w:cs="Times New Roman"/>
        </w:rPr>
        <w:t xml:space="preserve"> yang </w:t>
      </w:r>
      <w:proofErr w:type="spellStart"/>
      <w:r w:rsidRPr="00697950">
        <w:rPr>
          <w:rFonts w:cs="Times New Roman"/>
        </w:rPr>
        <w:t>dipraktikkan</w:t>
      </w:r>
      <w:proofErr w:type="spellEnd"/>
      <w:r w:rsidRPr="00697950">
        <w:rPr>
          <w:rFonts w:cs="Times New Roman"/>
        </w:rPr>
        <w:t xml:space="preserve"> dan </w:t>
      </w:r>
      <w:proofErr w:type="spellStart"/>
      <w:r w:rsidRPr="00697950">
        <w:rPr>
          <w:rFonts w:cs="Times New Roman"/>
        </w:rPr>
        <w:t>diwujudkan</w:t>
      </w:r>
      <w:proofErr w:type="spellEnd"/>
      <w:r w:rsidRPr="00697950">
        <w:rPr>
          <w:rFonts w:cs="Times New Roman"/>
        </w:rPr>
        <w:t xml:space="preserve"> </w:t>
      </w:r>
      <w:proofErr w:type="spellStart"/>
      <w:r w:rsidRPr="00697950">
        <w:rPr>
          <w:rFonts w:cs="Times New Roman"/>
        </w:rPr>
        <w:t>dalam</w:t>
      </w:r>
      <w:proofErr w:type="spellEnd"/>
      <w:r w:rsidRPr="00697950">
        <w:rPr>
          <w:rFonts w:cs="Times New Roman"/>
        </w:rPr>
        <w:t xml:space="preserve"> </w:t>
      </w:r>
      <w:proofErr w:type="spellStart"/>
      <w:r w:rsidRPr="00697950">
        <w:rPr>
          <w:rFonts w:cs="Times New Roman"/>
        </w:rPr>
        <w:t>lingkungan</w:t>
      </w:r>
      <w:proofErr w:type="spellEnd"/>
      <w:r w:rsidRPr="00697950">
        <w:rPr>
          <w:rFonts w:cs="Times New Roman"/>
        </w:rPr>
        <w:t xml:space="preserve"> </w:t>
      </w:r>
      <w:proofErr w:type="spellStart"/>
      <w:r w:rsidRPr="00697950">
        <w:rPr>
          <w:rFonts w:cs="Times New Roman"/>
        </w:rPr>
        <w:t>sosial</w:t>
      </w:r>
      <w:proofErr w:type="spellEnd"/>
      <w:r w:rsidRPr="00697950">
        <w:rPr>
          <w:rFonts w:cs="Times New Roman"/>
        </w:rPr>
        <w:t xml:space="preserve"> Masyarakat</w:t>
      </w:r>
      <w:r>
        <w:rPr>
          <w:rFonts w:cs="Times New Roman"/>
        </w:rPr>
        <w:t>.</w:t>
      </w:r>
      <w:r>
        <w:rPr>
          <w:rStyle w:val="FootnoteReference"/>
          <w:rFonts w:cs="Times New Roman"/>
        </w:rPr>
        <w:footnoteReference w:id="5"/>
      </w:r>
      <w:r w:rsidR="00A97233">
        <w:rPr>
          <w:rFonts w:cs="Times New Roman"/>
        </w:rPr>
        <w:t xml:space="preserve"> </w:t>
      </w:r>
      <w:r w:rsidR="00A97233" w:rsidRPr="00697950">
        <w:rPr>
          <w:rFonts w:cs="Times New Roman"/>
        </w:rPr>
        <w:t xml:space="preserve">Tantangan </w:t>
      </w:r>
      <w:proofErr w:type="spellStart"/>
      <w:r w:rsidR="00A97233" w:rsidRPr="00697950">
        <w:rPr>
          <w:rFonts w:cs="Times New Roman"/>
        </w:rPr>
        <w:t>ini</w:t>
      </w:r>
      <w:proofErr w:type="spellEnd"/>
      <w:r w:rsidR="00A97233" w:rsidRPr="00697950">
        <w:rPr>
          <w:rFonts w:cs="Times New Roman"/>
        </w:rPr>
        <w:t xml:space="preserve"> </w:t>
      </w:r>
      <w:proofErr w:type="spellStart"/>
      <w:r w:rsidR="00A97233" w:rsidRPr="00697950">
        <w:rPr>
          <w:rFonts w:cs="Times New Roman"/>
        </w:rPr>
        <w:t>direspons</w:t>
      </w:r>
      <w:proofErr w:type="spellEnd"/>
      <w:r w:rsidR="00A97233" w:rsidRPr="00697950">
        <w:rPr>
          <w:rFonts w:cs="Times New Roman"/>
        </w:rPr>
        <w:t xml:space="preserve"> </w:t>
      </w:r>
      <w:proofErr w:type="spellStart"/>
      <w:r w:rsidR="00A97233" w:rsidRPr="00697950">
        <w:rPr>
          <w:rFonts w:cs="Times New Roman"/>
        </w:rPr>
        <w:t>secara</w:t>
      </w:r>
      <w:proofErr w:type="spellEnd"/>
      <w:r w:rsidR="00A97233" w:rsidRPr="00697950">
        <w:rPr>
          <w:rFonts w:cs="Times New Roman"/>
        </w:rPr>
        <w:t xml:space="preserve"> </w:t>
      </w:r>
      <w:proofErr w:type="spellStart"/>
      <w:r w:rsidR="00A97233" w:rsidRPr="00697950">
        <w:rPr>
          <w:rFonts w:cs="Times New Roman"/>
        </w:rPr>
        <w:t>intelektual</w:t>
      </w:r>
      <w:proofErr w:type="spellEnd"/>
      <w:r w:rsidR="00A97233" w:rsidRPr="00697950">
        <w:rPr>
          <w:rFonts w:cs="Times New Roman"/>
        </w:rPr>
        <w:t xml:space="preserve"> </w:t>
      </w:r>
      <w:proofErr w:type="spellStart"/>
      <w:r w:rsidR="00A97233" w:rsidRPr="00697950">
        <w:rPr>
          <w:rFonts w:cs="Times New Roman"/>
        </w:rPr>
        <w:t>melalui</w:t>
      </w:r>
      <w:proofErr w:type="spellEnd"/>
      <w:r w:rsidR="00A97233" w:rsidRPr="00697950">
        <w:rPr>
          <w:rFonts w:cs="Times New Roman"/>
        </w:rPr>
        <w:t xml:space="preserve"> </w:t>
      </w:r>
      <w:proofErr w:type="spellStart"/>
      <w:r w:rsidR="00A97233" w:rsidRPr="00697950">
        <w:rPr>
          <w:rFonts w:cs="Times New Roman"/>
        </w:rPr>
        <w:t>gumulan</w:t>
      </w:r>
      <w:proofErr w:type="spellEnd"/>
      <w:r w:rsidR="00A97233" w:rsidRPr="00697950">
        <w:rPr>
          <w:rFonts w:cs="Times New Roman"/>
        </w:rPr>
        <w:t xml:space="preserve"> </w:t>
      </w:r>
      <w:proofErr w:type="spellStart"/>
      <w:r w:rsidR="00A97233" w:rsidRPr="00697950">
        <w:rPr>
          <w:rFonts w:cs="Times New Roman"/>
        </w:rPr>
        <w:t>karya</w:t>
      </w:r>
      <w:proofErr w:type="spellEnd"/>
      <w:r w:rsidR="00A97233" w:rsidRPr="00697950">
        <w:rPr>
          <w:rFonts w:cs="Times New Roman"/>
        </w:rPr>
        <w:t xml:space="preserve"> </w:t>
      </w:r>
      <w:proofErr w:type="spellStart"/>
      <w:r w:rsidR="00A97233" w:rsidRPr="00697950">
        <w:rPr>
          <w:rFonts w:cs="Times New Roman"/>
        </w:rPr>
        <w:t>teologis</w:t>
      </w:r>
      <w:proofErr w:type="spellEnd"/>
      <w:r w:rsidR="00A97233" w:rsidRPr="00697950">
        <w:rPr>
          <w:rFonts w:cs="Times New Roman"/>
        </w:rPr>
        <w:t xml:space="preserve"> </w:t>
      </w:r>
      <w:proofErr w:type="spellStart"/>
      <w:r w:rsidR="00A97233" w:rsidRPr="00697950">
        <w:rPr>
          <w:rFonts w:cs="Times New Roman"/>
        </w:rPr>
        <w:t>kontekstual</w:t>
      </w:r>
      <w:proofErr w:type="spellEnd"/>
      <w:r w:rsidR="00A97233" w:rsidRPr="00697950">
        <w:rPr>
          <w:rFonts w:cs="Times New Roman"/>
        </w:rPr>
        <w:t xml:space="preserve">, sebagai media </w:t>
      </w:r>
      <w:proofErr w:type="spellStart"/>
      <w:r w:rsidR="00A97233" w:rsidRPr="00697950">
        <w:rPr>
          <w:rFonts w:cs="Times New Roman"/>
        </w:rPr>
        <w:t>analisis</w:t>
      </w:r>
      <w:proofErr w:type="spellEnd"/>
      <w:r w:rsidR="00A97233" w:rsidRPr="00697950">
        <w:rPr>
          <w:rFonts w:cs="Times New Roman"/>
        </w:rPr>
        <w:t xml:space="preserve"> </w:t>
      </w:r>
      <w:proofErr w:type="spellStart"/>
      <w:r w:rsidR="00A97233" w:rsidRPr="00697950">
        <w:rPr>
          <w:rFonts w:cs="Times New Roman"/>
        </w:rPr>
        <w:t>untuk</w:t>
      </w:r>
      <w:proofErr w:type="spellEnd"/>
      <w:r w:rsidR="00A97233" w:rsidRPr="00697950">
        <w:rPr>
          <w:rFonts w:cs="Times New Roman"/>
        </w:rPr>
        <w:t xml:space="preserve"> </w:t>
      </w:r>
      <w:proofErr w:type="spellStart"/>
      <w:r w:rsidR="00A97233" w:rsidRPr="00697950">
        <w:rPr>
          <w:rFonts w:cs="Times New Roman"/>
        </w:rPr>
        <w:t>membantu</w:t>
      </w:r>
      <w:proofErr w:type="spellEnd"/>
      <w:r w:rsidR="00A97233" w:rsidRPr="00697950">
        <w:rPr>
          <w:rFonts w:cs="Times New Roman"/>
        </w:rPr>
        <w:t xml:space="preserve"> </w:t>
      </w:r>
      <w:proofErr w:type="spellStart"/>
      <w:r w:rsidR="00A97233" w:rsidRPr="00697950">
        <w:rPr>
          <w:rFonts w:cs="Times New Roman"/>
        </w:rPr>
        <w:t>pelayanan</w:t>
      </w:r>
      <w:proofErr w:type="spellEnd"/>
      <w:r w:rsidR="00A97233" w:rsidRPr="00697950">
        <w:rPr>
          <w:rFonts w:cs="Times New Roman"/>
        </w:rPr>
        <w:t xml:space="preserve"> </w:t>
      </w:r>
      <w:proofErr w:type="spellStart"/>
      <w:r w:rsidR="00A97233" w:rsidRPr="00697950">
        <w:rPr>
          <w:rFonts w:cs="Times New Roman"/>
        </w:rPr>
        <w:t>misi</w:t>
      </w:r>
      <w:proofErr w:type="spellEnd"/>
      <w:r w:rsidR="00A97233" w:rsidRPr="00697950">
        <w:rPr>
          <w:rFonts w:cs="Times New Roman"/>
        </w:rPr>
        <w:t xml:space="preserve"> </w:t>
      </w:r>
      <w:proofErr w:type="spellStart"/>
      <w:r w:rsidR="00A97233" w:rsidRPr="00697950">
        <w:rPr>
          <w:rFonts w:cs="Times New Roman"/>
        </w:rPr>
        <w:t>gereja</w:t>
      </w:r>
      <w:proofErr w:type="spellEnd"/>
      <w:r w:rsidR="00A97233" w:rsidRPr="00697950">
        <w:rPr>
          <w:rFonts w:cs="Times New Roman"/>
        </w:rPr>
        <w:t xml:space="preserve"> di </w:t>
      </w:r>
      <w:proofErr w:type="spellStart"/>
      <w:r w:rsidR="00A97233" w:rsidRPr="00697950">
        <w:rPr>
          <w:rFonts w:cs="Times New Roman"/>
        </w:rPr>
        <w:t>tengah</w:t>
      </w:r>
      <w:proofErr w:type="spellEnd"/>
      <w:r w:rsidR="00A97233" w:rsidRPr="00697950">
        <w:rPr>
          <w:rFonts w:cs="Times New Roman"/>
        </w:rPr>
        <w:t xml:space="preserve"> dunia dan </w:t>
      </w:r>
      <w:proofErr w:type="spellStart"/>
      <w:r w:rsidR="00A97233" w:rsidRPr="00697950">
        <w:rPr>
          <w:rFonts w:cs="Times New Roman"/>
        </w:rPr>
        <w:t>tantangannya</w:t>
      </w:r>
      <w:proofErr w:type="spellEnd"/>
      <w:r w:rsidR="00A97233" w:rsidRPr="00697950">
        <w:rPr>
          <w:rFonts w:cs="Times New Roman"/>
        </w:rPr>
        <w:t xml:space="preserve">. </w:t>
      </w:r>
      <w:proofErr w:type="spellStart"/>
      <w:r w:rsidR="00A97233" w:rsidRPr="00697950">
        <w:rPr>
          <w:rFonts w:cs="Times New Roman"/>
        </w:rPr>
        <w:t>Teologi</w:t>
      </w:r>
      <w:proofErr w:type="spellEnd"/>
      <w:r w:rsidR="00A97233" w:rsidRPr="00697950">
        <w:rPr>
          <w:rFonts w:cs="Times New Roman"/>
        </w:rPr>
        <w:t xml:space="preserve"> </w:t>
      </w:r>
      <w:proofErr w:type="spellStart"/>
      <w:r w:rsidR="00A97233" w:rsidRPr="00697950">
        <w:rPr>
          <w:rFonts w:cs="Times New Roman"/>
        </w:rPr>
        <w:t>publik</w:t>
      </w:r>
      <w:proofErr w:type="spellEnd"/>
      <w:r w:rsidR="00A97233" w:rsidRPr="00697950">
        <w:rPr>
          <w:rFonts w:cs="Times New Roman"/>
        </w:rPr>
        <w:t xml:space="preserve"> sebagai salah </w:t>
      </w:r>
      <w:proofErr w:type="spellStart"/>
      <w:r w:rsidR="00A97233" w:rsidRPr="00697950">
        <w:rPr>
          <w:rFonts w:cs="Times New Roman"/>
        </w:rPr>
        <w:t>satu</w:t>
      </w:r>
      <w:proofErr w:type="spellEnd"/>
      <w:r w:rsidR="00A97233" w:rsidRPr="00697950">
        <w:rPr>
          <w:rFonts w:cs="Times New Roman"/>
        </w:rPr>
        <w:t xml:space="preserve"> genre </w:t>
      </w:r>
      <w:proofErr w:type="spellStart"/>
      <w:r w:rsidR="00A97233" w:rsidRPr="00697950">
        <w:rPr>
          <w:rFonts w:cs="Times New Roman"/>
        </w:rPr>
        <w:t>teologi</w:t>
      </w:r>
      <w:proofErr w:type="spellEnd"/>
      <w:r w:rsidR="00A97233" w:rsidRPr="00697950">
        <w:rPr>
          <w:rFonts w:cs="Times New Roman"/>
        </w:rPr>
        <w:t xml:space="preserve"> </w:t>
      </w:r>
      <w:proofErr w:type="spellStart"/>
      <w:r w:rsidR="00A97233" w:rsidRPr="00697950">
        <w:rPr>
          <w:rFonts w:cs="Times New Roman"/>
        </w:rPr>
        <w:t>kontekstual</w:t>
      </w:r>
      <w:proofErr w:type="spellEnd"/>
      <w:r w:rsidR="00A97233" w:rsidRPr="00697950">
        <w:rPr>
          <w:rFonts w:cs="Times New Roman"/>
        </w:rPr>
        <w:t xml:space="preserve"> </w:t>
      </w:r>
      <w:proofErr w:type="spellStart"/>
      <w:r w:rsidR="00A97233" w:rsidRPr="00697950">
        <w:rPr>
          <w:rFonts w:cs="Times New Roman"/>
        </w:rPr>
        <w:t>menjadikan</w:t>
      </w:r>
      <w:proofErr w:type="spellEnd"/>
      <w:r w:rsidR="00A97233" w:rsidRPr="00697950">
        <w:rPr>
          <w:rFonts w:cs="Times New Roman"/>
        </w:rPr>
        <w:t xml:space="preserve"> agenda </w:t>
      </w:r>
      <w:proofErr w:type="spellStart"/>
      <w:r w:rsidR="00A97233" w:rsidRPr="00697950">
        <w:rPr>
          <w:rFonts w:cs="Times New Roman"/>
        </w:rPr>
        <w:t>gumulan</w:t>
      </w:r>
      <w:proofErr w:type="spellEnd"/>
      <w:r w:rsidR="00A97233" w:rsidRPr="00697950">
        <w:rPr>
          <w:rFonts w:cs="Times New Roman"/>
        </w:rPr>
        <w:t xml:space="preserve"> </w:t>
      </w:r>
      <w:proofErr w:type="spellStart"/>
      <w:r w:rsidR="00A97233" w:rsidRPr="00697950">
        <w:rPr>
          <w:rFonts w:cs="Times New Roman"/>
        </w:rPr>
        <w:t>ruang</w:t>
      </w:r>
      <w:proofErr w:type="spellEnd"/>
      <w:r w:rsidR="00A97233" w:rsidRPr="00697950">
        <w:rPr>
          <w:rFonts w:cs="Times New Roman"/>
        </w:rPr>
        <w:t xml:space="preserve"> </w:t>
      </w:r>
      <w:proofErr w:type="spellStart"/>
      <w:r w:rsidR="00A97233" w:rsidRPr="00697950">
        <w:rPr>
          <w:rFonts w:cs="Times New Roman"/>
        </w:rPr>
        <w:t>publik</w:t>
      </w:r>
      <w:proofErr w:type="spellEnd"/>
      <w:r w:rsidR="00A97233" w:rsidRPr="00697950">
        <w:rPr>
          <w:rFonts w:cs="Times New Roman"/>
        </w:rPr>
        <w:t xml:space="preserve"> </w:t>
      </w:r>
      <w:proofErr w:type="spellStart"/>
      <w:r w:rsidR="00A97233" w:rsidRPr="00697950">
        <w:rPr>
          <w:rFonts w:cs="Times New Roman"/>
        </w:rPr>
        <w:t>menjadi</w:t>
      </w:r>
      <w:proofErr w:type="spellEnd"/>
      <w:r w:rsidR="00A97233" w:rsidRPr="00697950">
        <w:rPr>
          <w:rFonts w:cs="Times New Roman"/>
        </w:rPr>
        <w:t xml:space="preserve"> </w:t>
      </w:r>
      <w:proofErr w:type="spellStart"/>
      <w:r w:rsidR="00A97233" w:rsidRPr="00697950">
        <w:rPr>
          <w:rFonts w:cs="Times New Roman"/>
        </w:rPr>
        <w:t>bagian</w:t>
      </w:r>
      <w:proofErr w:type="spellEnd"/>
      <w:r w:rsidR="00A97233" w:rsidRPr="00697950">
        <w:rPr>
          <w:rFonts w:cs="Times New Roman"/>
        </w:rPr>
        <w:t xml:space="preserve"> </w:t>
      </w:r>
      <w:proofErr w:type="spellStart"/>
      <w:r w:rsidR="00A97233" w:rsidRPr="00697950">
        <w:rPr>
          <w:rFonts w:cs="Times New Roman"/>
        </w:rPr>
        <w:t>dari</w:t>
      </w:r>
      <w:proofErr w:type="spellEnd"/>
      <w:r w:rsidR="00A97233" w:rsidRPr="00697950">
        <w:rPr>
          <w:rFonts w:cs="Times New Roman"/>
        </w:rPr>
        <w:t xml:space="preserve"> </w:t>
      </w:r>
      <w:proofErr w:type="spellStart"/>
      <w:r w:rsidR="00A97233" w:rsidRPr="00697950">
        <w:rPr>
          <w:rFonts w:cs="Times New Roman"/>
        </w:rPr>
        <w:t>agendanya</w:t>
      </w:r>
      <w:proofErr w:type="spellEnd"/>
      <w:r w:rsidR="00A97233" w:rsidRPr="00697950">
        <w:rPr>
          <w:rFonts w:cs="Times New Roman"/>
        </w:rPr>
        <w:t xml:space="preserve"> </w:t>
      </w:r>
      <w:proofErr w:type="spellStart"/>
      <w:r w:rsidR="00A97233" w:rsidRPr="00697950">
        <w:rPr>
          <w:rFonts w:cs="Times New Roman"/>
        </w:rPr>
        <w:t>untuk</w:t>
      </w:r>
      <w:proofErr w:type="spellEnd"/>
      <w:r w:rsidR="00A97233" w:rsidRPr="00697950">
        <w:rPr>
          <w:rFonts w:cs="Times New Roman"/>
        </w:rPr>
        <w:t xml:space="preserve"> </w:t>
      </w:r>
      <w:proofErr w:type="spellStart"/>
      <w:r w:rsidR="00A97233" w:rsidRPr="00697950">
        <w:rPr>
          <w:rFonts w:cs="Times New Roman"/>
        </w:rPr>
        <w:t>digumuli</w:t>
      </w:r>
      <w:proofErr w:type="spellEnd"/>
      <w:r w:rsidR="00A97233" w:rsidRPr="00697950">
        <w:rPr>
          <w:rFonts w:cs="Times New Roman"/>
        </w:rPr>
        <w:t xml:space="preserve"> sebagai agenda </w:t>
      </w:r>
      <w:proofErr w:type="spellStart"/>
      <w:r w:rsidR="00A97233" w:rsidRPr="00697950">
        <w:rPr>
          <w:rFonts w:cs="Times New Roman"/>
        </w:rPr>
        <w:t>teologi</w:t>
      </w:r>
      <w:proofErr w:type="spellEnd"/>
      <w:r w:rsidR="00A97233" w:rsidRPr="00697950">
        <w:rPr>
          <w:rFonts w:cs="Times New Roman"/>
        </w:rPr>
        <w:t xml:space="preserve"> </w:t>
      </w:r>
      <w:proofErr w:type="spellStart"/>
      <w:r w:rsidR="00A97233" w:rsidRPr="00697950">
        <w:rPr>
          <w:rFonts w:cs="Times New Roman"/>
        </w:rPr>
        <w:t>publik</w:t>
      </w:r>
      <w:proofErr w:type="spellEnd"/>
      <w:r w:rsidR="00A97233" w:rsidRPr="00697950">
        <w:rPr>
          <w:rFonts w:cs="Times New Roman"/>
        </w:rPr>
        <w:t xml:space="preserve">. Hasil </w:t>
      </w:r>
      <w:proofErr w:type="spellStart"/>
      <w:r w:rsidR="00A97233" w:rsidRPr="00697950">
        <w:rPr>
          <w:rFonts w:cs="Times New Roman"/>
        </w:rPr>
        <w:t>gumulannya</w:t>
      </w:r>
      <w:proofErr w:type="spellEnd"/>
      <w:r w:rsidR="00A97233" w:rsidRPr="00697950">
        <w:rPr>
          <w:rFonts w:cs="Times New Roman"/>
        </w:rPr>
        <w:t xml:space="preserve"> </w:t>
      </w:r>
      <w:proofErr w:type="spellStart"/>
      <w:r w:rsidR="00A97233" w:rsidRPr="00697950">
        <w:rPr>
          <w:rFonts w:cs="Times New Roman"/>
        </w:rPr>
        <w:t>mesti</w:t>
      </w:r>
      <w:proofErr w:type="spellEnd"/>
      <w:r w:rsidR="00A97233" w:rsidRPr="00697950">
        <w:rPr>
          <w:rFonts w:cs="Times New Roman"/>
        </w:rPr>
        <w:t xml:space="preserve"> </w:t>
      </w:r>
      <w:proofErr w:type="spellStart"/>
      <w:r w:rsidR="00A97233" w:rsidRPr="00697950">
        <w:rPr>
          <w:rFonts w:cs="Times New Roman"/>
        </w:rPr>
        <w:t>menjadi</w:t>
      </w:r>
      <w:proofErr w:type="spellEnd"/>
      <w:r w:rsidR="00A97233" w:rsidRPr="00697950">
        <w:rPr>
          <w:rFonts w:cs="Times New Roman"/>
        </w:rPr>
        <w:t xml:space="preserve"> </w:t>
      </w:r>
      <w:proofErr w:type="spellStart"/>
      <w:r w:rsidR="00A97233" w:rsidRPr="00697950">
        <w:rPr>
          <w:rFonts w:cs="Times New Roman"/>
        </w:rPr>
        <w:t>gagasan</w:t>
      </w:r>
      <w:proofErr w:type="spellEnd"/>
      <w:r w:rsidR="00A97233" w:rsidRPr="00697950">
        <w:rPr>
          <w:rFonts w:cs="Times New Roman"/>
        </w:rPr>
        <w:t xml:space="preserve"> </w:t>
      </w:r>
      <w:proofErr w:type="spellStart"/>
      <w:r w:rsidR="00A97233" w:rsidRPr="00697950">
        <w:rPr>
          <w:rFonts w:cs="Times New Roman"/>
        </w:rPr>
        <w:t>teologis</w:t>
      </w:r>
      <w:proofErr w:type="spellEnd"/>
      <w:r w:rsidR="00A97233" w:rsidRPr="00697950">
        <w:rPr>
          <w:rFonts w:cs="Times New Roman"/>
        </w:rPr>
        <w:t xml:space="preserve"> </w:t>
      </w:r>
      <w:proofErr w:type="spellStart"/>
      <w:r w:rsidR="00A97233" w:rsidRPr="00697950">
        <w:rPr>
          <w:rFonts w:cs="Times New Roman"/>
        </w:rPr>
        <w:t>baru</w:t>
      </w:r>
      <w:proofErr w:type="spellEnd"/>
      <w:r w:rsidR="00A97233" w:rsidRPr="00697950">
        <w:rPr>
          <w:rFonts w:cs="Times New Roman"/>
        </w:rPr>
        <w:t xml:space="preserve">, </w:t>
      </w:r>
      <w:proofErr w:type="spellStart"/>
      <w:r w:rsidR="00A97233" w:rsidRPr="00697950">
        <w:rPr>
          <w:rFonts w:cs="Times New Roman"/>
        </w:rPr>
        <w:t>bersifat</w:t>
      </w:r>
      <w:proofErr w:type="spellEnd"/>
      <w:r w:rsidR="00A97233" w:rsidRPr="00697950">
        <w:rPr>
          <w:rFonts w:cs="Times New Roman"/>
        </w:rPr>
        <w:t xml:space="preserve"> </w:t>
      </w:r>
      <w:proofErr w:type="spellStart"/>
      <w:r w:rsidR="00A97233" w:rsidRPr="00697950">
        <w:rPr>
          <w:rFonts w:cs="Times New Roman"/>
        </w:rPr>
        <w:t>konstruktif</w:t>
      </w:r>
      <w:proofErr w:type="spellEnd"/>
      <w:r w:rsidR="00A97233" w:rsidRPr="00697950">
        <w:rPr>
          <w:rFonts w:cs="Times New Roman"/>
        </w:rPr>
        <w:t xml:space="preserve"> dan </w:t>
      </w:r>
      <w:proofErr w:type="spellStart"/>
      <w:r w:rsidR="00A97233" w:rsidRPr="00697950">
        <w:rPr>
          <w:rFonts w:cs="Times New Roman"/>
        </w:rPr>
        <w:t>berbeda</w:t>
      </w:r>
      <w:proofErr w:type="spellEnd"/>
      <w:r w:rsidR="00A97233" w:rsidRPr="00697950">
        <w:rPr>
          <w:rFonts w:cs="Times New Roman"/>
        </w:rPr>
        <w:t xml:space="preserve"> </w:t>
      </w:r>
      <w:proofErr w:type="spellStart"/>
      <w:r w:rsidR="00A97233" w:rsidRPr="00697950">
        <w:rPr>
          <w:rFonts w:cs="Times New Roman"/>
        </w:rPr>
        <w:t>dari</w:t>
      </w:r>
      <w:proofErr w:type="spellEnd"/>
      <w:r w:rsidR="00A97233" w:rsidRPr="00697950">
        <w:rPr>
          <w:rFonts w:cs="Times New Roman"/>
        </w:rPr>
        <w:t xml:space="preserve"> </w:t>
      </w:r>
      <w:proofErr w:type="spellStart"/>
      <w:r w:rsidR="00A97233" w:rsidRPr="00697950">
        <w:rPr>
          <w:rFonts w:cs="Times New Roman"/>
        </w:rPr>
        <w:t>apa</w:t>
      </w:r>
      <w:proofErr w:type="spellEnd"/>
      <w:r w:rsidR="00A97233" w:rsidRPr="00697950">
        <w:rPr>
          <w:rFonts w:cs="Times New Roman"/>
        </w:rPr>
        <w:t xml:space="preserve"> yang </w:t>
      </w:r>
      <w:proofErr w:type="spellStart"/>
      <w:r w:rsidR="00A97233" w:rsidRPr="00697950">
        <w:rPr>
          <w:rFonts w:cs="Times New Roman"/>
        </w:rPr>
        <w:t>sudah</w:t>
      </w:r>
      <w:proofErr w:type="spellEnd"/>
      <w:r w:rsidR="00A97233" w:rsidRPr="00697950">
        <w:rPr>
          <w:rFonts w:cs="Times New Roman"/>
        </w:rPr>
        <w:t xml:space="preserve"> </w:t>
      </w:r>
      <w:proofErr w:type="spellStart"/>
      <w:r w:rsidR="00A97233" w:rsidRPr="00697950">
        <w:rPr>
          <w:rFonts w:cs="Times New Roman"/>
        </w:rPr>
        <w:t>pernah</w:t>
      </w:r>
      <w:proofErr w:type="spellEnd"/>
      <w:r w:rsidR="00A97233" w:rsidRPr="00697950">
        <w:rPr>
          <w:rFonts w:cs="Times New Roman"/>
        </w:rPr>
        <w:t xml:space="preserve"> </w:t>
      </w:r>
      <w:proofErr w:type="spellStart"/>
      <w:r w:rsidR="00A97233" w:rsidRPr="00697950">
        <w:rPr>
          <w:rFonts w:cs="Times New Roman"/>
        </w:rPr>
        <w:t>dihasilkan</w:t>
      </w:r>
      <w:proofErr w:type="spellEnd"/>
      <w:r w:rsidR="00A97233" w:rsidRPr="00697950">
        <w:rPr>
          <w:rFonts w:cs="Times New Roman"/>
        </w:rPr>
        <w:t xml:space="preserve"> </w:t>
      </w:r>
      <w:proofErr w:type="spellStart"/>
      <w:r w:rsidR="00A97233" w:rsidRPr="00697950">
        <w:rPr>
          <w:rFonts w:cs="Times New Roman"/>
        </w:rPr>
        <w:t>sebelumnya</w:t>
      </w:r>
      <w:proofErr w:type="spellEnd"/>
      <w:r w:rsidR="00A97233" w:rsidRPr="00697950">
        <w:rPr>
          <w:rFonts w:cs="Times New Roman"/>
        </w:rPr>
        <w:t xml:space="preserve">. </w:t>
      </w:r>
      <w:proofErr w:type="spellStart"/>
      <w:r w:rsidR="00A97233" w:rsidRPr="00697950">
        <w:rPr>
          <w:rFonts w:cs="Times New Roman"/>
        </w:rPr>
        <w:t>Proyek</w:t>
      </w:r>
      <w:proofErr w:type="spellEnd"/>
      <w:r w:rsidR="00A97233" w:rsidRPr="00697950">
        <w:rPr>
          <w:rFonts w:cs="Times New Roman"/>
        </w:rPr>
        <w:t xml:space="preserve"> </w:t>
      </w:r>
      <w:proofErr w:type="spellStart"/>
      <w:r w:rsidR="00A97233" w:rsidRPr="00697950">
        <w:rPr>
          <w:rFonts w:cs="Times New Roman"/>
        </w:rPr>
        <w:t>teologi</w:t>
      </w:r>
      <w:proofErr w:type="spellEnd"/>
      <w:r w:rsidR="00A97233" w:rsidRPr="00697950">
        <w:rPr>
          <w:rFonts w:cs="Times New Roman"/>
        </w:rPr>
        <w:t xml:space="preserve"> public </w:t>
      </w:r>
      <w:proofErr w:type="spellStart"/>
      <w:r w:rsidR="00A97233" w:rsidRPr="00697950">
        <w:rPr>
          <w:rFonts w:cs="Times New Roman"/>
        </w:rPr>
        <w:t>tidak</w:t>
      </w:r>
      <w:proofErr w:type="spellEnd"/>
      <w:r w:rsidR="00A97233" w:rsidRPr="00697950">
        <w:rPr>
          <w:rFonts w:cs="Times New Roman"/>
        </w:rPr>
        <w:t xml:space="preserve"> </w:t>
      </w:r>
      <w:proofErr w:type="spellStart"/>
      <w:r w:rsidR="00A97233" w:rsidRPr="00697950">
        <w:rPr>
          <w:rFonts w:cs="Times New Roman"/>
        </w:rPr>
        <w:t>dimulai</w:t>
      </w:r>
      <w:proofErr w:type="spellEnd"/>
      <w:r w:rsidR="00A97233" w:rsidRPr="00697950">
        <w:rPr>
          <w:rFonts w:cs="Times New Roman"/>
        </w:rPr>
        <w:t xml:space="preserve"> </w:t>
      </w:r>
      <w:proofErr w:type="spellStart"/>
      <w:r w:rsidR="00A97233" w:rsidRPr="00697950">
        <w:rPr>
          <w:rFonts w:cs="Times New Roman"/>
        </w:rPr>
        <w:t>dari</w:t>
      </w:r>
      <w:proofErr w:type="spellEnd"/>
      <w:r w:rsidR="00A97233" w:rsidRPr="00697950">
        <w:rPr>
          <w:rFonts w:cs="Times New Roman"/>
        </w:rPr>
        <w:t xml:space="preserve"> </w:t>
      </w:r>
      <w:proofErr w:type="spellStart"/>
      <w:r w:rsidR="00A97233" w:rsidRPr="00697950">
        <w:rPr>
          <w:rFonts w:cs="Times New Roman"/>
        </w:rPr>
        <w:t>kehampaan</w:t>
      </w:r>
      <w:proofErr w:type="spellEnd"/>
      <w:r w:rsidR="00A97233" w:rsidRPr="00697950">
        <w:rPr>
          <w:rFonts w:cs="Times New Roman"/>
        </w:rPr>
        <w:t xml:space="preserve">, </w:t>
      </w:r>
      <w:proofErr w:type="spellStart"/>
      <w:r w:rsidR="00A97233" w:rsidRPr="00697950">
        <w:rPr>
          <w:rFonts w:cs="Times New Roman"/>
        </w:rPr>
        <w:t>tetapi</w:t>
      </w:r>
      <w:proofErr w:type="spellEnd"/>
      <w:r w:rsidR="00A97233" w:rsidRPr="00697950">
        <w:rPr>
          <w:rFonts w:cs="Times New Roman"/>
        </w:rPr>
        <w:t xml:space="preserve"> </w:t>
      </w:r>
      <w:proofErr w:type="spellStart"/>
      <w:r w:rsidR="00A97233" w:rsidRPr="00697950">
        <w:rPr>
          <w:rFonts w:cs="Times New Roman"/>
        </w:rPr>
        <w:t>dari</w:t>
      </w:r>
      <w:proofErr w:type="spellEnd"/>
      <w:r w:rsidR="00A97233" w:rsidRPr="00697950">
        <w:rPr>
          <w:rFonts w:cs="Times New Roman"/>
        </w:rPr>
        <w:t xml:space="preserve"> </w:t>
      </w:r>
      <w:proofErr w:type="spellStart"/>
      <w:r w:rsidR="00A97233" w:rsidRPr="00697950">
        <w:rPr>
          <w:rFonts w:cs="Times New Roman"/>
        </w:rPr>
        <w:t>konteks</w:t>
      </w:r>
      <w:proofErr w:type="spellEnd"/>
      <w:r w:rsidR="00A97233" w:rsidRPr="00697950">
        <w:rPr>
          <w:rFonts w:cs="Times New Roman"/>
        </w:rPr>
        <w:t xml:space="preserve"> dan </w:t>
      </w:r>
      <w:proofErr w:type="spellStart"/>
      <w:r w:rsidR="00A97233" w:rsidRPr="00697950">
        <w:rPr>
          <w:rFonts w:cs="Times New Roman"/>
        </w:rPr>
        <w:t>warisan</w:t>
      </w:r>
      <w:proofErr w:type="spellEnd"/>
      <w:r w:rsidR="00A97233" w:rsidRPr="00697950">
        <w:rPr>
          <w:rFonts w:cs="Times New Roman"/>
        </w:rPr>
        <w:t xml:space="preserve"> </w:t>
      </w:r>
      <w:proofErr w:type="spellStart"/>
      <w:r w:rsidR="00A97233" w:rsidRPr="00697950">
        <w:rPr>
          <w:rFonts w:cs="Times New Roman"/>
        </w:rPr>
        <w:t>produk</w:t>
      </w:r>
      <w:proofErr w:type="spellEnd"/>
      <w:r w:rsidR="00A97233" w:rsidRPr="00697950">
        <w:rPr>
          <w:rFonts w:cs="Times New Roman"/>
        </w:rPr>
        <w:t xml:space="preserve"> </w:t>
      </w:r>
      <w:proofErr w:type="spellStart"/>
      <w:r w:rsidR="00A97233" w:rsidRPr="00697950">
        <w:rPr>
          <w:rFonts w:cs="Times New Roman"/>
        </w:rPr>
        <w:t>teologi</w:t>
      </w:r>
      <w:proofErr w:type="spellEnd"/>
      <w:r w:rsidR="00A97233" w:rsidRPr="00697950">
        <w:rPr>
          <w:rFonts w:cs="Times New Roman"/>
        </w:rPr>
        <w:t xml:space="preserve"> </w:t>
      </w:r>
      <w:proofErr w:type="spellStart"/>
      <w:r w:rsidR="00A97233" w:rsidRPr="00697950">
        <w:rPr>
          <w:rFonts w:cs="Times New Roman"/>
        </w:rPr>
        <w:t>sebelumnya</w:t>
      </w:r>
      <w:proofErr w:type="spellEnd"/>
      <w:r w:rsidR="00A97233" w:rsidRPr="00697950">
        <w:rPr>
          <w:rFonts w:cs="Times New Roman"/>
        </w:rPr>
        <w:t xml:space="preserve">. </w:t>
      </w:r>
      <w:proofErr w:type="spellStart"/>
      <w:r w:rsidR="00A97233" w:rsidRPr="00697950">
        <w:rPr>
          <w:rFonts w:cs="Times New Roman"/>
        </w:rPr>
        <w:t>Setiap</w:t>
      </w:r>
      <w:proofErr w:type="spellEnd"/>
      <w:r w:rsidR="00A97233" w:rsidRPr="00697950">
        <w:rPr>
          <w:rFonts w:cs="Times New Roman"/>
        </w:rPr>
        <w:t xml:space="preserve"> </w:t>
      </w:r>
      <w:proofErr w:type="spellStart"/>
      <w:r w:rsidR="00A97233" w:rsidRPr="00697950">
        <w:rPr>
          <w:rFonts w:cs="Times New Roman"/>
        </w:rPr>
        <w:t>tawaran</w:t>
      </w:r>
      <w:proofErr w:type="spellEnd"/>
      <w:r w:rsidR="00A97233" w:rsidRPr="00697950">
        <w:rPr>
          <w:rFonts w:cs="Times New Roman"/>
        </w:rPr>
        <w:t xml:space="preserve"> </w:t>
      </w:r>
      <w:proofErr w:type="spellStart"/>
      <w:r w:rsidR="00A97233" w:rsidRPr="00697950">
        <w:rPr>
          <w:rFonts w:cs="Times New Roman"/>
        </w:rPr>
        <w:t>produk</w:t>
      </w:r>
      <w:proofErr w:type="spellEnd"/>
      <w:r w:rsidR="00A97233" w:rsidRPr="00697950">
        <w:rPr>
          <w:rFonts w:cs="Times New Roman"/>
        </w:rPr>
        <w:t xml:space="preserve"> </w:t>
      </w:r>
      <w:proofErr w:type="spellStart"/>
      <w:r w:rsidR="00A97233" w:rsidRPr="00697950">
        <w:rPr>
          <w:rFonts w:cs="Times New Roman"/>
        </w:rPr>
        <w:t>teologi</w:t>
      </w:r>
      <w:proofErr w:type="spellEnd"/>
      <w:r w:rsidR="00A97233" w:rsidRPr="00697950">
        <w:rPr>
          <w:rFonts w:cs="Times New Roman"/>
        </w:rPr>
        <w:t xml:space="preserve"> </w:t>
      </w:r>
      <w:proofErr w:type="spellStart"/>
      <w:r w:rsidR="00A97233" w:rsidRPr="00697950">
        <w:rPr>
          <w:rFonts w:cs="Times New Roman"/>
        </w:rPr>
        <w:t>publik</w:t>
      </w:r>
      <w:proofErr w:type="spellEnd"/>
      <w:r w:rsidR="00A97233" w:rsidRPr="00697950">
        <w:rPr>
          <w:rFonts w:cs="Times New Roman"/>
        </w:rPr>
        <w:t xml:space="preserve"> </w:t>
      </w:r>
      <w:proofErr w:type="spellStart"/>
      <w:r w:rsidR="00A97233" w:rsidRPr="00697950">
        <w:rPr>
          <w:rFonts w:cs="Times New Roman"/>
        </w:rPr>
        <w:t>mesti</w:t>
      </w:r>
      <w:proofErr w:type="spellEnd"/>
      <w:r w:rsidR="00A97233" w:rsidRPr="00697950">
        <w:rPr>
          <w:rFonts w:cs="Times New Roman"/>
        </w:rPr>
        <w:t xml:space="preserve"> </w:t>
      </w:r>
      <w:proofErr w:type="spellStart"/>
      <w:r w:rsidR="00A97233" w:rsidRPr="00697950">
        <w:rPr>
          <w:rFonts w:cs="Times New Roman"/>
        </w:rPr>
        <w:t>berasal</w:t>
      </w:r>
      <w:proofErr w:type="spellEnd"/>
      <w:r w:rsidR="00A97233" w:rsidRPr="00697950">
        <w:rPr>
          <w:rFonts w:cs="Times New Roman"/>
        </w:rPr>
        <w:t xml:space="preserve"> </w:t>
      </w:r>
      <w:proofErr w:type="spellStart"/>
      <w:r w:rsidR="00A97233" w:rsidRPr="00697950">
        <w:rPr>
          <w:rFonts w:cs="Times New Roman"/>
        </w:rPr>
        <w:t>dari</w:t>
      </w:r>
      <w:proofErr w:type="spellEnd"/>
      <w:r w:rsidR="00A97233" w:rsidRPr="00697950">
        <w:rPr>
          <w:rFonts w:cs="Times New Roman"/>
        </w:rPr>
        <w:t xml:space="preserve"> </w:t>
      </w:r>
      <w:proofErr w:type="spellStart"/>
      <w:r w:rsidR="00A97233" w:rsidRPr="00697950">
        <w:rPr>
          <w:rFonts w:cs="Times New Roman"/>
        </w:rPr>
        <w:t>perbendaharaan</w:t>
      </w:r>
      <w:proofErr w:type="spellEnd"/>
      <w:r w:rsidR="00A97233" w:rsidRPr="00697950">
        <w:rPr>
          <w:rFonts w:cs="Times New Roman"/>
        </w:rPr>
        <w:t xml:space="preserve"> </w:t>
      </w:r>
      <w:proofErr w:type="spellStart"/>
      <w:r w:rsidR="00A97233" w:rsidRPr="00697950">
        <w:rPr>
          <w:rFonts w:cs="Times New Roman"/>
        </w:rPr>
        <w:t>iman</w:t>
      </w:r>
      <w:proofErr w:type="spellEnd"/>
      <w:r w:rsidR="00A97233" w:rsidRPr="00697950">
        <w:rPr>
          <w:rFonts w:cs="Times New Roman"/>
        </w:rPr>
        <w:t xml:space="preserve"> yang </w:t>
      </w:r>
      <w:proofErr w:type="spellStart"/>
      <w:r w:rsidR="00A97233" w:rsidRPr="00697950">
        <w:rPr>
          <w:rFonts w:cs="Times New Roman"/>
        </w:rPr>
        <w:t>bertujuan</w:t>
      </w:r>
      <w:proofErr w:type="spellEnd"/>
      <w:r w:rsidR="00A97233" w:rsidRPr="00697950">
        <w:rPr>
          <w:rFonts w:cs="Times New Roman"/>
        </w:rPr>
        <w:t xml:space="preserve"> </w:t>
      </w:r>
      <w:proofErr w:type="spellStart"/>
      <w:r w:rsidR="00A97233" w:rsidRPr="00697950">
        <w:rPr>
          <w:rFonts w:cs="Times New Roman"/>
        </w:rPr>
        <w:t>membangun</w:t>
      </w:r>
      <w:proofErr w:type="spellEnd"/>
      <w:r w:rsidR="00A97233" w:rsidRPr="00697950">
        <w:rPr>
          <w:rFonts w:cs="Times New Roman"/>
        </w:rPr>
        <w:t xml:space="preserve"> </w:t>
      </w:r>
      <w:proofErr w:type="spellStart"/>
      <w:r w:rsidR="00A97233" w:rsidRPr="00697950">
        <w:rPr>
          <w:rFonts w:cs="Times New Roman"/>
        </w:rPr>
        <w:t>masyarakat</w:t>
      </w:r>
      <w:proofErr w:type="spellEnd"/>
      <w:r w:rsidR="00A97233" w:rsidRPr="00697950">
        <w:rPr>
          <w:rFonts w:cs="Times New Roman"/>
        </w:rPr>
        <w:t xml:space="preserve"> </w:t>
      </w:r>
      <w:proofErr w:type="spellStart"/>
      <w:r w:rsidR="00A97233" w:rsidRPr="00697950">
        <w:rPr>
          <w:rFonts w:cs="Times New Roman"/>
        </w:rPr>
        <w:t>dalam</w:t>
      </w:r>
      <w:proofErr w:type="spellEnd"/>
      <w:r w:rsidR="00A97233" w:rsidRPr="00697950">
        <w:rPr>
          <w:rFonts w:cs="Times New Roman"/>
        </w:rPr>
        <w:t xml:space="preserve"> </w:t>
      </w:r>
      <w:proofErr w:type="spellStart"/>
      <w:r w:rsidR="00A97233" w:rsidRPr="00697950">
        <w:rPr>
          <w:rFonts w:cs="Times New Roman"/>
        </w:rPr>
        <w:t>upaya</w:t>
      </w:r>
      <w:proofErr w:type="spellEnd"/>
      <w:r w:rsidR="00A97233" w:rsidRPr="00697950">
        <w:rPr>
          <w:rFonts w:cs="Times New Roman"/>
        </w:rPr>
        <w:t xml:space="preserve"> </w:t>
      </w:r>
      <w:proofErr w:type="spellStart"/>
      <w:r w:rsidR="00A97233" w:rsidRPr="00697950">
        <w:rPr>
          <w:rFonts w:cs="Times New Roman"/>
        </w:rPr>
        <w:t>rekonsiliasi</w:t>
      </w:r>
      <w:proofErr w:type="spellEnd"/>
      <w:r w:rsidR="00A97233" w:rsidRPr="00697950">
        <w:rPr>
          <w:rFonts w:cs="Times New Roman"/>
        </w:rPr>
        <w:t xml:space="preserve">, dan </w:t>
      </w:r>
      <w:proofErr w:type="spellStart"/>
      <w:r w:rsidR="00A97233" w:rsidRPr="00697950">
        <w:rPr>
          <w:rFonts w:cs="Times New Roman"/>
        </w:rPr>
        <w:t>upaya</w:t>
      </w:r>
      <w:proofErr w:type="spellEnd"/>
      <w:r w:rsidR="00A97233" w:rsidRPr="00697950">
        <w:rPr>
          <w:rFonts w:cs="Times New Roman"/>
        </w:rPr>
        <w:t xml:space="preserve"> </w:t>
      </w:r>
      <w:proofErr w:type="spellStart"/>
      <w:r w:rsidR="00A97233" w:rsidRPr="00697950">
        <w:rPr>
          <w:rFonts w:cs="Times New Roman"/>
        </w:rPr>
        <w:t>menciptakan</w:t>
      </w:r>
      <w:proofErr w:type="spellEnd"/>
      <w:r w:rsidR="00A97233" w:rsidRPr="00697950">
        <w:rPr>
          <w:rFonts w:cs="Times New Roman"/>
        </w:rPr>
        <w:t xml:space="preserve"> </w:t>
      </w:r>
      <w:proofErr w:type="spellStart"/>
      <w:r w:rsidR="00A97233" w:rsidRPr="00697950">
        <w:rPr>
          <w:rFonts w:cs="Times New Roman"/>
        </w:rPr>
        <w:t>perdamaian</w:t>
      </w:r>
      <w:proofErr w:type="spellEnd"/>
      <w:r w:rsidR="00A97233">
        <w:rPr>
          <w:rFonts w:cs="Times New Roman"/>
        </w:rPr>
        <w:t>.</w:t>
      </w:r>
      <w:r w:rsidR="00A97233">
        <w:rPr>
          <w:rStyle w:val="FootnoteReference"/>
          <w:rFonts w:cs="Times New Roman"/>
        </w:rPr>
        <w:footnoteReference w:id="6"/>
      </w:r>
    </w:p>
    <w:p w14:paraId="77DC433D" w14:textId="77777777" w:rsidR="00CD3B7E" w:rsidRDefault="008E774C" w:rsidP="00CD3B7E">
      <w:pPr>
        <w:pStyle w:val="PaperText"/>
        <w:ind w:firstLine="426"/>
      </w:pPr>
      <w:proofErr w:type="spellStart"/>
      <w:r w:rsidRPr="00697950">
        <w:t>Gereja</w:t>
      </w:r>
      <w:proofErr w:type="spellEnd"/>
      <w:r w:rsidRPr="00697950">
        <w:t xml:space="preserve"> </w:t>
      </w:r>
      <w:proofErr w:type="spellStart"/>
      <w:r w:rsidRPr="00697950">
        <w:t>merupakan</w:t>
      </w:r>
      <w:proofErr w:type="spellEnd"/>
      <w:r w:rsidRPr="00697950">
        <w:t xml:space="preserve"> media </w:t>
      </w:r>
      <w:proofErr w:type="spellStart"/>
      <w:r w:rsidRPr="00697950">
        <w:t>misi</w:t>
      </w:r>
      <w:proofErr w:type="spellEnd"/>
      <w:r w:rsidRPr="00697950">
        <w:t xml:space="preserve"> yang </w:t>
      </w:r>
      <w:proofErr w:type="spellStart"/>
      <w:r w:rsidRPr="00697950">
        <w:t>hakikatnya</w:t>
      </w:r>
      <w:proofErr w:type="spellEnd"/>
      <w:r w:rsidRPr="00697950">
        <w:t xml:space="preserve"> </w:t>
      </w:r>
      <w:proofErr w:type="spellStart"/>
      <w:r w:rsidRPr="00697950">
        <w:t>misioner</w:t>
      </w:r>
      <w:proofErr w:type="spellEnd"/>
      <w:r w:rsidRPr="00697950">
        <w:t xml:space="preserve">, </w:t>
      </w:r>
      <w:proofErr w:type="spellStart"/>
      <w:r w:rsidRPr="00697950">
        <w:t>karenanya</w:t>
      </w:r>
      <w:proofErr w:type="spellEnd"/>
      <w:r w:rsidRPr="00697950">
        <w:t xml:space="preserve"> </w:t>
      </w:r>
      <w:proofErr w:type="spellStart"/>
      <w:r w:rsidRPr="00697950">
        <w:t>komunitas</w:t>
      </w:r>
      <w:proofErr w:type="spellEnd"/>
      <w:r w:rsidRPr="00697950">
        <w:t xml:space="preserve"> </w:t>
      </w:r>
      <w:proofErr w:type="spellStart"/>
      <w:r w:rsidRPr="00697950">
        <w:t>gereja</w:t>
      </w:r>
      <w:proofErr w:type="spellEnd"/>
      <w:r w:rsidRPr="00697950">
        <w:t xml:space="preserve"> </w:t>
      </w:r>
      <w:proofErr w:type="spellStart"/>
      <w:r w:rsidRPr="00697950">
        <w:t>lokal</w:t>
      </w:r>
      <w:proofErr w:type="spellEnd"/>
      <w:r w:rsidRPr="00697950">
        <w:t xml:space="preserve"> </w:t>
      </w:r>
      <w:proofErr w:type="spellStart"/>
      <w:r w:rsidRPr="00697950">
        <w:t>menjadi</w:t>
      </w:r>
      <w:proofErr w:type="spellEnd"/>
      <w:r w:rsidRPr="00697950">
        <w:t xml:space="preserve"> </w:t>
      </w:r>
      <w:proofErr w:type="spellStart"/>
      <w:r w:rsidRPr="00697950">
        <w:t>ruang</w:t>
      </w:r>
      <w:proofErr w:type="spellEnd"/>
      <w:r w:rsidRPr="00697950">
        <w:t xml:space="preserve"> </w:t>
      </w:r>
      <w:proofErr w:type="spellStart"/>
      <w:r w:rsidRPr="00697950">
        <w:t>gerak</w:t>
      </w:r>
      <w:proofErr w:type="spellEnd"/>
      <w:r w:rsidRPr="00697950">
        <w:t xml:space="preserve"> </w:t>
      </w:r>
      <w:proofErr w:type="spellStart"/>
      <w:r w:rsidRPr="00697950">
        <w:t>misi</w:t>
      </w:r>
      <w:proofErr w:type="spellEnd"/>
      <w:r w:rsidRPr="00697950">
        <w:t xml:space="preserve"> </w:t>
      </w:r>
      <w:proofErr w:type="spellStart"/>
      <w:r w:rsidRPr="00697950">
        <w:t>gereja</w:t>
      </w:r>
      <w:proofErr w:type="spellEnd"/>
      <w:r w:rsidRPr="00697950">
        <w:t xml:space="preserve"> </w:t>
      </w:r>
      <w:proofErr w:type="spellStart"/>
      <w:r w:rsidRPr="00697950">
        <w:t>dilaksanakan</w:t>
      </w:r>
      <w:proofErr w:type="spellEnd"/>
      <w:r>
        <w:t>.</w:t>
      </w:r>
      <w:r>
        <w:rPr>
          <w:rStyle w:val="FootnoteReference"/>
        </w:rPr>
        <w:footnoteReference w:id="7"/>
      </w:r>
      <w:r>
        <w:t xml:space="preserve"> </w:t>
      </w:r>
      <w:r w:rsidRPr="00697950">
        <w:t xml:space="preserve">Guna </w:t>
      </w:r>
      <w:proofErr w:type="spellStart"/>
      <w:r w:rsidRPr="00697950">
        <w:t>mewujudkan</w:t>
      </w:r>
      <w:proofErr w:type="spellEnd"/>
      <w:r w:rsidRPr="00697950">
        <w:t xml:space="preserve"> </w:t>
      </w:r>
      <w:proofErr w:type="spellStart"/>
      <w:r w:rsidRPr="00697950">
        <w:t>misi</w:t>
      </w:r>
      <w:proofErr w:type="spellEnd"/>
      <w:r w:rsidRPr="00697950">
        <w:t xml:space="preserve"> </w:t>
      </w:r>
      <w:proofErr w:type="spellStart"/>
      <w:r w:rsidRPr="00697950">
        <w:t>gereja</w:t>
      </w:r>
      <w:proofErr w:type="spellEnd"/>
      <w:r w:rsidRPr="00697950">
        <w:t xml:space="preserve"> </w:t>
      </w:r>
      <w:proofErr w:type="spellStart"/>
      <w:r w:rsidRPr="00697950">
        <w:t>dalam</w:t>
      </w:r>
      <w:proofErr w:type="spellEnd"/>
      <w:r w:rsidRPr="00697950">
        <w:t xml:space="preserve"> </w:t>
      </w:r>
      <w:proofErr w:type="spellStart"/>
      <w:r w:rsidRPr="00697950">
        <w:t>bingkai</w:t>
      </w:r>
      <w:proofErr w:type="spellEnd"/>
      <w:r w:rsidRPr="00697950">
        <w:t xml:space="preserve"> </w:t>
      </w:r>
      <w:proofErr w:type="spellStart"/>
      <w:r w:rsidRPr="00697950">
        <w:t>teologi</w:t>
      </w:r>
      <w:proofErr w:type="spellEnd"/>
      <w:r w:rsidRPr="00697950">
        <w:t xml:space="preserve"> </w:t>
      </w:r>
      <w:proofErr w:type="spellStart"/>
      <w:r w:rsidRPr="00697950">
        <w:t>publik</w:t>
      </w:r>
      <w:proofErr w:type="spellEnd"/>
      <w:r w:rsidRPr="00697950">
        <w:t xml:space="preserve">, </w:t>
      </w:r>
      <w:proofErr w:type="spellStart"/>
      <w:r w:rsidRPr="00697950">
        <w:t>kerangka</w:t>
      </w:r>
      <w:proofErr w:type="spellEnd"/>
      <w:r w:rsidRPr="00697950">
        <w:t xml:space="preserve"> </w:t>
      </w:r>
      <w:proofErr w:type="spellStart"/>
      <w:r w:rsidRPr="00697950">
        <w:t>pikir</w:t>
      </w:r>
      <w:proofErr w:type="spellEnd"/>
      <w:r w:rsidRPr="00697950">
        <w:t xml:space="preserve"> </w:t>
      </w:r>
      <w:proofErr w:type="spellStart"/>
      <w:r w:rsidRPr="00697950">
        <w:t>teologi</w:t>
      </w:r>
      <w:proofErr w:type="spellEnd"/>
      <w:r w:rsidRPr="00697950">
        <w:t xml:space="preserve"> </w:t>
      </w:r>
      <w:proofErr w:type="spellStart"/>
      <w:r w:rsidRPr="00697950">
        <w:t>kontekstual</w:t>
      </w:r>
      <w:proofErr w:type="spellEnd"/>
      <w:r w:rsidRPr="00697950">
        <w:t xml:space="preserve"> </w:t>
      </w:r>
      <w:proofErr w:type="spellStart"/>
      <w:r w:rsidRPr="00697950">
        <w:t>dapat</w:t>
      </w:r>
      <w:proofErr w:type="spellEnd"/>
      <w:r w:rsidRPr="00697950">
        <w:t xml:space="preserve"> </w:t>
      </w:r>
      <w:proofErr w:type="spellStart"/>
      <w:r w:rsidRPr="00697950">
        <w:t>digunakan</w:t>
      </w:r>
      <w:proofErr w:type="spellEnd"/>
      <w:r w:rsidRPr="00697950">
        <w:t xml:space="preserve"> sebagai </w:t>
      </w:r>
      <w:proofErr w:type="spellStart"/>
      <w:r w:rsidRPr="00697950">
        <w:t>cara</w:t>
      </w:r>
      <w:proofErr w:type="spellEnd"/>
      <w:r w:rsidRPr="00697950">
        <w:t xml:space="preserve"> </w:t>
      </w:r>
      <w:proofErr w:type="spellStart"/>
      <w:r w:rsidRPr="00697950">
        <w:t>berteologi</w:t>
      </w:r>
      <w:proofErr w:type="spellEnd"/>
      <w:r w:rsidRPr="00697950">
        <w:t xml:space="preserve"> </w:t>
      </w:r>
      <w:proofErr w:type="spellStart"/>
      <w:r w:rsidRPr="00697950">
        <w:t>publik</w:t>
      </w:r>
      <w:proofErr w:type="spellEnd"/>
      <w:r w:rsidRPr="00697950">
        <w:t xml:space="preserve">. </w:t>
      </w:r>
      <w:proofErr w:type="spellStart"/>
      <w:r w:rsidRPr="00697950">
        <w:t>Praksisnya</w:t>
      </w:r>
      <w:proofErr w:type="spellEnd"/>
      <w:r w:rsidRPr="00697950">
        <w:t xml:space="preserve"> </w:t>
      </w:r>
      <w:proofErr w:type="spellStart"/>
      <w:r w:rsidRPr="00697950">
        <w:t>teologi</w:t>
      </w:r>
      <w:proofErr w:type="spellEnd"/>
      <w:r w:rsidRPr="00697950">
        <w:t xml:space="preserve"> </w:t>
      </w:r>
      <w:proofErr w:type="spellStart"/>
      <w:r w:rsidRPr="00697950">
        <w:t>publik</w:t>
      </w:r>
      <w:proofErr w:type="spellEnd"/>
      <w:r w:rsidRPr="00697950">
        <w:t xml:space="preserve"> </w:t>
      </w:r>
      <w:proofErr w:type="spellStart"/>
      <w:r w:rsidRPr="00697950">
        <w:t>dimulai</w:t>
      </w:r>
      <w:proofErr w:type="spellEnd"/>
      <w:r w:rsidRPr="00697950">
        <w:t xml:space="preserve"> </w:t>
      </w:r>
      <w:proofErr w:type="spellStart"/>
      <w:r w:rsidRPr="00697950">
        <w:t>dari</w:t>
      </w:r>
      <w:proofErr w:type="spellEnd"/>
      <w:r w:rsidRPr="00697950">
        <w:t xml:space="preserve"> </w:t>
      </w:r>
      <w:proofErr w:type="spellStart"/>
      <w:r w:rsidRPr="00697950">
        <w:t>konteks</w:t>
      </w:r>
      <w:proofErr w:type="spellEnd"/>
      <w:r w:rsidRPr="00697950">
        <w:t xml:space="preserve">, </w:t>
      </w:r>
      <w:proofErr w:type="spellStart"/>
      <w:r w:rsidRPr="00697950">
        <w:t>kemudian</w:t>
      </w:r>
      <w:proofErr w:type="spellEnd"/>
      <w:r w:rsidRPr="00697950">
        <w:t xml:space="preserve"> </w:t>
      </w:r>
      <w:proofErr w:type="spellStart"/>
      <w:r w:rsidRPr="00697950">
        <w:t>didialogkan</w:t>
      </w:r>
      <w:proofErr w:type="spellEnd"/>
      <w:r w:rsidRPr="00697950">
        <w:t xml:space="preserve"> </w:t>
      </w:r>
      <w:proofErr w:type="spellStart"/>
      <w:r w:rsidRPr="00697950">
        <w:t>dengan</w:t>
      </w:r>
      <w:proofErr w:type="spellEnd"/>
      <w:r w:rsidRPr="00697950">
        <w:t xml:space="preserve"> </w:t>
      </w:r>
      <w:proofErr w:type="spellStart"/>
      <w:r w:rsidRPr="00697950">
        <w:t>sumber</w:t>
      </w:r>
      <w:proofErr w:type="spellEnd"/>
      <w:r w:rsidRPr="00697950">
        <w:t xml:space="preserve"> </w:t>
      </w:r>
      <w:proofErr w:type="spellStart"/>
      <w:r w:rsidRPr="00697950">
        <w:t>daya</w:t>
      </w:r>
      <w:proofErr w:type="spellEnd"/>
      <w:r w:rsidRPr="00697950">
        <w:t xml:space="preserve"> dan </w:t>
      </w:r>
      <w:proofErr w:type="spellStart"/>
      <w:r w:rsidRPr="00697950">
        <w:t>materi</w:t>
      </w:r>
      <w:proofErr w:type="spellEnd"/>
      <w:r w:rsidRPr="00697950">
        <w:t xml:space="preserve"> </w:t>
      </w:r>
      <w:proofErr w:type="spellStart"/>
      <w:r w:rsidRPr="00697950">
        <w:t>lokal</w:t>
      </w:r>
      <w:proofErr w:type="spellEnd"/>
      <w:r w:rsidRPr="00697950">
        <w:t xml:space="preserve"> yang </w:t>
      </w:r>
      <w:proofErr w:type="spellStart"/>
      <w:r w:rsidRPr="00697950">
        <w:t>dimiliki</w:t>
      </w:r>
      <w:proofErr w:type="spellEnd"/>
      <w:r w:rsidRPr="00697950">
        <w:t xml:space="preserve"> </w:t>
      </w:r>
      <w:proofErr w:type="spellStart"/>
      <w:r w:rsidRPr="00697950">
        <w:t>dalam</w:t>
      </w:r>
      <w:proofErr w:type="spellEnd"/>
      <w:r w:rsidRPr="00697950">
        <w:t xml:space="preserve"> </w:t>
      </w:r>
      <w:proofErr w:type="spellStart"/>
      <w:r w:rsidRPr="00697950">
        <w:t>konteks</w:t>
      </w:r>
      <w:proofErr w:type="spellEnd"/>
      <w:r w:rsidRPr="00697950">
        <w:t xml:space="preserve"> </w:t>
      </w:r>
      <w:proofErr w:type="spellStart"/>
      <w:r w:rsidRPr="00697950">
        <w:t>untuk</w:t>
      </w:r>
      <w:proofErr w:type="spellEnd"/>
      <w:r w:rsidRPr="00697950">
        <w:t xml:space="preserve"> </w:t>
      </w:r>
      <w:proofErr w:type="spellStart"/>
      <w:r w:rsidRPr="00697950">
        <w:t>sintesa</w:t>
      </w:r>
      <w:proofErr w:type="spellEnd"/>
      <w:r w:rsidRPr="00697950">
        <w:t xml:space="preserve"> </w:t>
      </w:r>
      <w:proofErr w:type="spellStart"/>
      <w:r w:rsidRPr="00697950">
        <w:t>teologi</w:t>
      </w:r>
      <w:proofErr w:type="spellEnd"/>
      <w:r w:rsidRPr="00697950">
        <w:t xml:space="preserve"> yang </w:t>
      </w:r>
      <w:proofErr w:type="spellStart"/>
      <w:r w:rsidRPr="00697950">
        <w:t>dapat</w:t>
      </w:r>
      <w:proofErr w:type="spellEnd"/>
      <w:r w:rsidRPr="00697950">
        <w:t xml:space="preserve"> </w:t>
      </w:r>
      <w:proofErr w:type="spellStart"/>
      <w:r w:rsidRPr="00697950">
        <w:t>digunakan</w:t>
      </w:r>
      <w:proofErr w:type="spellEnd"/>
      <w:r w:rsidRPr="00697950">
        <w:t xml:space="preserve"> </w:t>
      </w:r>
      <w:proofErr w:type="spellStart"/>
      <w:r w:rsidRPr="00697950">
        <w:t>untuk</w:t>
      </w:r>
      <w:proofErr w:type="spellEnd"/>
      <w:r w:rsidRPr="00697950">
        <w:t xml:space="preserve"> </w:t>
      </w:r>
      <w:proofErr w:type="spellStart"/>
      <w:r w:rsidRPr="00697950">
        <w:t>melayani</w:t>
      </w:r>
      <w:proofErr w:type="spellEnd"/>
      <w:r w:rsidRPr="00697950">
        <w:t xml:space="preserve"> </w:t>
      </w:r>
      <w:proofErr w:type="spellStart"/>
      <w:r w:rsidRPr="00697950">
        <w:t>jemaat</w:t>
      </w:r>
      <w:proofErr w:type="spellEnd"/>
      <w:r w:rsidRPr="00697950">
        <w:t xml:space="preserve"> dan </w:t>
      </w:r>
      <w:proofErr w:type="spellStart"/>
      <w:r w:rsidRPr="00697950">
        <w:t>ruang</w:t>
      </w:r>
      <w:proofErr w:type="spellEnd"/>
      <w:r w:rsidRPr="00697950">
        <w:t xml:space="preserve"> </w:t>
      </w:r>
      <w:proofErr w:type="spellStart"/>
      <w:r w:rsidRPr="00697950">
        <w:t>publiknya</w:t>
      </w:r>
      <w:proofErr w:type="spellEnd"/>
      <w:r w:rsidRPr="00697950">
        <w:t xml:space="preserve">. </w:t>
      </w:r>
      <w:proofErr w:type="spellStart"/>
      <w:r w:rsidRPr="00697950">
        <w:t>Sintesa</w:t>
      </w:r>
      <w:proofErr w:type="spellEnd"/>
      <w:r w:rsidRPr="00697950">
        <w:t xml:space="preserve"> </w:t>
      </w:r>
      <w:proofErr w:type="spellStart"/>
      <w:r w:rsidRPr="00697950">
        <w:t>menjadi</w:t>
      </w:r>
      <w:proofErr w:type="spellEnd"/>
      <w:r w:rsidRPr="00697950">
        <w:t xml:space="preserve"> </w:t>
      </w:r>
      <w:proofErr w:type="spellStart"/>
      <w:r w:rsidRPr="00697950">
        <w:t>respons</w:t>
      </w:r>
      <w:proofErr w:type="spellEnd"/>
      <w:r w:rsidRPr="00697950">
        <w:t xml:space="preserve"> </w:t>
      </w:r>
      <w:proofErr w:type="spellStart"/>
      <w:r w:rsidRPr="00697950">
        <w:t>iman</w:t>
      </w:r>
      <w:proofErr w:type="spellEnd"/>
      <w:r w:rsidRPr="00697950">
        <w:t xml:space="preserve"> </w:t>
      </w:r>
      <w:proofErr w:type="spellStart"/>
      <w:r w:rsidRPr="00697950">
        <w:t>gereja</w:t>
      </w:r>
      <w:proofErr w:type="spellEnd"/>
      <w:r>
        <w:t>.</w:t>
      </w:r>
      <w:r w:rsidR="005679AA">
        <w:rPr>
          <w:rStyle w:val="FootnoteReference"/>
        </w:rPr>
        <w:footnoteReference w:id="8"/>
      </w:r>
      <w:r w:rsidR="005679AA">
        <w:t xml:space="preserve"> </w:t>
      </w:r>
      <w:proofErr w:type="spellStart"/>
      <w:r w:rsidR="005679AA" w:rsidRPr="00697950">
        <w:t>Keterlibatan</w:t>
      </w:r>
      <w:proofErr w:type="spellEnd"/>
      <w:r w:rsidR="005679AA" w:rsidRPr="00697950">
        <w:t xml:space="preserve"> </w:t>
      </w:r>
      <w:proofErr w:type="spellStart"/>
      <w:r w:rsidR="005679AA" w:rsidRPr="00697950">
        <w:t>gereja</w:t>
      </w:r>
      <w:proofErr w:type="spellEnd"/>
      <w:r w:rsidR="005679AA" w:rsidRPr="00697950">
        <w:t xml:space="preserve"> di </w:t>
      </w:r>
      <w:proofErr w:type="spellStart"/>
      <w:r w:rsidR="005679AA" w:rsidRPr="00697950">
        <w:t>ruang</w:t>
      </w:r>
      <w:proofErr w:type="spellEnd"/>
      <w:r w:rsidR="005679AA" w:rsidRPr="00697950">
        <w:t xml:space="preserve"> </w:t>
      </w:r>
      <w:proofErr w:type="spellStart"/>
      <w:r w:rsidR="005679AA" w:rsidRPr="00697950">
        <w:t>publik</w:t>
      </w:r>
      <w:proofErr w:type="spellEnd"/>
      <w:r w:rsidR="005679AA" w:rsidRPr="00697950">
        <w:t xml:space="preserve"> </w:t>
      </w:r>
      <w:proofErr w:type="spellStart"/>
      <w:r w:rsidR="005679AA" w:rsidRPr="00697950">
        <w:t>melalui</w:t>
      </w:r>
      <w:proofErr w:type="spellEnd"/>
      <w:r w:rsidR="005679AA" w:rsidRPr="00697950">
        <w:t xml:space="preserve"> </w:t>
      </w:r>
      <w:proofErr w:type="spellStart"/>
      <w:r w:rsidR="005679AA" w:rsidRPr="00697950">
        <w:t>teologi</w:t>
      </w:r>
      <w:proofErr w:type="spellEnd"/>
      <w:r w:rsidR="005679AA" w:rsidRPr="00697950">
        <w:t xml:space="preserve"> </w:t>
      </w:r>
      <w:proofErr w:type="spellStart"/>
      <w:r w:rsidR="005679AA" w:rsidRPr="00697950">
        <w:t>publik</w:t>
      </w:r>
      <w:proofErr w:type="spellEnd"/>
      <w:r w:rsidR="005679AA" w:rsidRPr="00697950">
        <w:t xml:space="preserve"> </w:t>
      </w:r>
      <w:proofErr w:type="spellStart"/>
      <w:r w:rsidR="005679AA" w:rsidRPr="00697950">
        <w:t>tidak</w:t>
      </w:r>
      <w:proofErr w:type="spellEnd"/>
      <w:r w:rsidR="005679AA" w:rsidRPr="00697950">
        <w:t xml:space="preserve"> </w:t>
      </w:r>
      <w:proofErr w:type="spellStart"/>
      <w:r w:rsidR="005679AA" w:rsidRPr="00697950">
        <w:t>bisa</w:t>
      </w:r>
      <w:proofErr w:type="spellEnd"/>
      <w:r w:rsidR="005679AA" w:rsidRPr="00697950">
        <w:t xml:space="preserve"> </w:t>
      </w:r>
      <w:proofErr w:type="spellStart"/>
      <w:r w:rsidR="005679AA" w:rsidRPr="00697950">
        <w:t>dihindari</w:t>
      </w:r>
      <w:proofErr w:type="spellEnd"/>
      <w:r w:rsidR="005679AA" w:rsidRPr="00697950">
        <w:t xml:space="preserve">, </w:t>
      </w:r>
      <w:proofErr w:type="spellStart"/>
      <w:r w:rsidR="005679AA" w:rsidRPr="00697950">
        <w:t>karena</w:t>
      </w:r>
      <w:proofErr w:type="spellEnd"/>
      <w:r w:rsidR="005679AA" w:rsidRPr="00697950">
        <w:t xml:space="preserve"> </w:t>
      </w:r>
      <w:proofErr w:type="spellStart"/>
      <w:r w:rsidR="005679AA" w:rsidRPr="00697950">
        <w:t>gereja</w:t>
      </w:r>
      <w:proofErr w:type="spellEnd"/>
      <w:r w:rsidR="005679AA" w:rsidRPr="00697950">
        <w:t xml:space="preserve"> </w:t>
      </w:r>
      <w:proofErr w:type="spellStart"/>
      <w:r w:rsidR="005679AA" w:rsidRPr="00697950">
        <w:t>diutus</w:t>
      </w:r>
      <w:proofErr w:type="spellEnd"/>
      <w:r w:rsidR="005679AA" w:rsidRPr="00697950">
        <w:t xml:space="preserve"> </w:t>
      </w:r>
      <w:proofErr w:type="spellStart"/>
      <w:r w:rsidR="005679AA" w:rsidRPr="00697950">
        <w:t>ke</w:t>
      </w:r>
      <w:proofErr w:type="spellEnd"/>
      <w:r w:rsidR="005679AA" w:rsidRPr="00697950">
        <w:t xml:space="preserve"> </w:t>
      </w:r>
      <w:proofErr w:type="spellStart"/>
      <w:r w:rsidR="005679AA" w:rsidRPr="00697950">
        <w:t>dalamnya</w:t>
      </w:r>
      <w:proofErr w:type="spellEnd"/>
      <w:r w:rsidR="005679AA" w:rsidRPr="00697950">
        <w:t xml:space="preserve">. Adrianus </w:t>
      </w:r>
      <w:proofErr w:type="spellStart"/>
      <w:r w:rsidR="005679AA" w:rsidRPr="00697950">
        <w:t>Yosia</w:t>
      </w:r>
      <w:proofErr w:type="spellEnd"/>
      <w:r w:rsidR="005679AA" w:rsidRPr="00697950">
        <w:t xml:space="preserve"> </w:t>
      </w:r>
      <w:proofErr w:type="spellStart"/>
      <w:r w:rsidR="005679AA" w:rsidRPr="00697950">
        <w:t>menyatakan</w:t>
      </w:r>
      <w:proofErr w:type="spellEnd"/>
      <w:r w:rsidR="005679AA" w:rsidRPr="00697950">
        <w:t xml:space="preserve"> </w:t>
      </w:r>
      <w:proofErr w:type="spellStart"/>
      <w:r w:rsidR="005679AA" w:rsidRPr="00697950">
        <w:t>teologi</w:t>
      </w:r>
      <w:proofErr w:type="spellEnd"/>
      <w:r w:rsidR="005679AA" w:rsidRPr="00697950">
        <w:t xml:space="preserve"> </w:t>
      </w:r>
      <w:proofErr w:type="spellStart"/>
      <w:r w:rsidR="005679AA" w:rsidRPr="00697950">
        <w:t>publik</w:t>
      </w:r>
      <w:proofErr w:type="spellEnd"/>
      <w:r w:rsidR="005679AA" w:rsidRPr="00697950">
        <w:t xml:space="preserve"> </w:t>
      </w:r>
      <w:proofErr w:type="spellStart"/>
      <w:r w:rsidR="005679AA" w:rsidRPr="00697950">
        <w:t>merupakan</w:t>
      </w:r>
      <w:proofErr w:type="spellEnd"/>
      <w:r w:rsidR="005679AA" w:rsidRPr="00697950">
        <w:t xml:space="preserve"> </w:t>
      </w:r>
      <w:proofErr w:type="spellStart"/>
      <w:r w:rsidR="005679AA" w:rsidRPr="00697950">
        <w:t>sebuah</w:t>
      </w:r>
      <w:proofErr w:type="spellEnd"/>
      <w:r w:rsidR="005679AA" w:rsidRPr="00697950">
        <w:t xml:space="preserve"> </w:t>
      </w:r>
      <w:proofErr w:type="spellStart"/>
      <w:r w:rsidR="005679AA" w:rsidRPr="00697950">
        <w:t>diskursus</w:t>
      </w:r>
      <w:proofErr w:type="spellEnd"/>
      <w:r w:rsidR="005679AA" w:rsidRPr="00697950">
        <w:t xml:space="preserve"> yang </w:t>
      </w:r>
      <w:proofErr w:type="spellStart"/>
      <w:r w:rsidR="005679AA" w:rsidRPr="00697950">
        <w:t>luas</w:t>
      </w:r>
      <w:proofErr w:type="spellEnd"/>
      <w:r w:rsidR="005679AA" w:rsidRPr="00697950">
        <w:t xml:space="preserve"> </w:t>
      </w:r>
      <w:proofErr w:type="spellStart"/>
      <w:r w:rsidR="005679AA" w:rsidRPr="00697950">
        <w:t>sifatnya</w:t>
      </w:r>
      <w:proofErr w:type="spellEnd"/>
      <w:r w:rsidR="005679AA" w:rsidRPr="00697950">
        <w:t xml:space="preserve">, dan </w:t>
      </w:r>
      <w:proofErr w:type="spellStart"/>
      <w:r w:rsidR="005679AA" w:rsidRPr="00697950">
        <w:t>perhatian</w:t>
      </w:r>
      <w:proofErr w:type="spellEnd"/>
      <w:r w:rsidR="005679AA" w:rsidRPr="00697950">
        <w:t xml:space="preserve"> </w:t>
      </w:r>
      <w:proofErr w:type="spellStart"/>
      <w:r w:rsidR="005679AA" w:rsidRPr="00697950">
        <w:t>diskursus</w:t>
      </w:r>
      <w:proofErr w:type="spellEnd"/>
      <w:r w:rsidR="005679AA" w:rsidRPr="00697950">
        <w:t xml:space="preserve"> </w:t>
      </w:r>
      <w:proofErr w:type="spellStart"/>
      <w:r w:rsidR="005679AA" w:rsidRPr="00697950">
        <w:t>teologi</w:t>
      </w:r>
      <w:proofErr w:type="spellEnd"/>
      <w:r w:rsidR="005679AA" w:rsidRPr="00697950">
        <w:t xml:space="preserve"> </w:t>
      </w:r>
      <w:proofErr w:type="spellStart"/>
      <w:r w:rsidR="005679AA" w:rsidRPr="00697950">
        <w:t>publik</w:t>
      </w:r>
      <w:proofErr w:type="spellEnd"/>
      <w:r w:rsidR="005679AA" w:rsidRPr="00697950">
        <w:t xml:space="preserve"> </w:t>
      </w:r>
      <w:proofErr w:type="spellStart"/>
      <w:r w:rsidR="005679AA" w:rsidRPr="00697950">
        <w:t>diantaranya</w:t>
      </w:r>
      <w:proofErr w:type="spellEnd"/>
      <w:r w:rsidR="005679AA" w:rsidRPr="00697950">
        <w:t xml:space="preserve"> </w:t>
      </w:r>
      <w:proofErr w:type="spellStart"/>
      <w:r w:rsidR="005679AA" w:rsidRPr="00697950">
        <w:t>ialah</w:t>
      </w:r>
      <w:proofErr w:type="spellEnd"/>
      <w:r w:rsidR="005679AA" w:rsidRPr="00697950">
        <w:t xml:space="preserve"> dialog agama-agama dan </w:t>
      </w:r>
      <w:proofErr w:type="spellStart"/>
      <w:r w:rsidR="005679AA" w:rsidRPr="00697950">
        <w:t>persoalan-persoalan</w:t>
      </w:r>
      <w:proofErr w:type="spellEnd"/>
      <w:r w:rsidR="005679AA" w:rsidRPr="00697950">
        <w:t xml:space="preserve"> </w:t>
      </w:r>
      <w:proofErr w:type="spellStart"/>
      <w:r w:rsidR="005679AA" w:rsidRPr="00697950">
        <w:t>sosial</w:t>
      </w:r>
      <w:proofErr w:type="spellEnd"/>
      <w:r w:rsidR="005679AA" w:rsidRPr="00697950">
        <w:t xml:space="preserve"> </w:t>
      </w:r>
      <w:proofErr w:type="spellStart"/>
      <w:r w:rsidR="005679AA" w:rsidRPr="00697950">
        <w:t>kemanusiaan</w:t>
      </w:r>
      <w:proofErr w:type="spellEnd"/>
      <w:r w:rsidR="005679AA">
        <w:t>.</w:t>
      </w:r>
      <w:r w:rsidR="00CD3B7E">
        <w:rPr>
          <w:rStyle w:val="FootnoteReference"/>
        </w:rPr>
        <w:footnoteReference w:id="9"/>
      </w:r>
      <w:r w:rsidR="00CD3B7E">
        <w:t xml:space="preserve"> </w:t>
      </w:r>
      <w:proofErr w:type="spellStart"/>
      <w:r w:rsidR="00CD3B7E" w:rsidRPr="00697950">
        <w:rPr>
          <w:rFonts w:ascii="Palatino Linotype" w:hAnsi="Palatino Linotype"/>
          <w:sz w:val="22"/>
          <w:szCs w:val="22"/>
        </w:rPr>
        <w:t>Semua</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gumulan</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ini</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terjadi</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dalam</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konteks</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lokal</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keseharian</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jemaat</w:t>
      </w:r>
      <w:proofErr w:type="spellEnd"/>
      <w:r w:rsidR="00CD3B7E" w:rsidRPr="00697950">
        <w:rPr>
          <w:rFonts w:ascii="Palatino Linotype" w:hAnsi="Palatino Linotype"/>
          <w:sz w:val="22"/>
          <w:szCs w:val="22"/>
        </w:rPr>
        <w:t xml:space="preserve">, dan </w:t>
      </w:r>
      <w:proofErr w:type="spellStart"/>
      <w:r w:rsidR="00CD3B7E" w:rsidRPr="00697950">
        <w:rPr>
          <w:rFonts w:ascii="Palatino Linotype" w:hAnsi="Palatino Linotype"/>
          <w:sz w:val="22"/>
          <w:szCs w:val="22"/>
        </w:rPr>
        <w:t>ruang</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publik</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tempat</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gereja</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diutus</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untuk</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melayani</w:t>
      </w:r>
      <w:proofErr w:type="spellEnd"/>
      <w:r w:rsidR="00CD3B7E" w:rsidRPr="00697950">
        <w:rPr>
          <w:rFonts w:ascii="Palatino Linotype" w:hAnsi="Palatino Linotype"/>
          <w:sz w:val="22"/>
          <w:szCs w:val="22"/>
        </w:rPr>
        <w:t xml:space="preserve">. Maka, </w:t>
      </w:r>
      <w:proofErr w:type="spellStart"/>
      <w:r w:rsidR="00CD3B7E" w:rsidRPr="00697950">
        <w:rPr>
          <w:rFonts w:ascii="Palatino Linotype" w:hAnsi="Palatino Linotype"/>
          <w:sz w:val="22"/>
          <w:szCs w:val="22"/>
        </w:rPr>
        <w:t>upaya</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misi</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gereja</w:t>
      </w:r>
      <w:proofErr w:type="spellEnd"/>
      <w:r w:rsidR="00CD3B7E" w:rsidRPr="00697950">
        <w:rPr>
          <w:rFonts w:ascii="Palatino Linotype" w:hAnsi="Palatino Linotype"/>
          <w:sz w:val="22"/>
          <w:szCs w:val="22"/>
        </w:rPr>
        <w:t xml:space="preserve"> di </w:t>
      </w:r>
      <w:proofErr w:type="spellStart"/>
      <w:r w:rsidR="00CD3B7E" w:rsidRPr="00697950">
        <w:rPr>
          <w:rFonts w:ascii="Palatino Linotype" w:hAnsi="Palatino Linotype"/>
          <w:sz w:val="22"/>
          <w:szCs w:val="22"/>
        </w:rPr>
        <w:t>ruang</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publik</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merupakan</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tindakan</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berteologi</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publik</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secara</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kontekstual</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Teologi</w:t>
      </w:r>
      <w:proofErr w:type="spellEnd"/>
      <w:r w:rsidR="00CD3B7E" w:rsidRPr="00697950">
        <w:rPr>
          <w:rFonts w:ascii="Palatino Linotype" w:hAnsi="Palatino Linotype"/>
          <w:sz w:val="22"/>
          <w:szCs w:val="22"/>
        </w:rPr>
        <w:t xml:space="preserve"> public</w:t>
      </w:r>
      <w:r w:rsidR="00CD3B7E">
        <w:t xml:space="preserve"> </w:t>
      </w:r>
      <w:proofErr w:type="spellStart"/>
      <w:r w:rsidR="00CD3B7E" w:rsidRPr="00697950">
        <w:rPr>
          <w:rFonts w:ascii="Palatino Linotype" w:hAnsi="Palatino Linotype"/>
          <w:sz w:val="22"/>
          <w:szCs w:val="22"/>
        </w:rPr>
        <w:t>berupaya</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menghadirkan</w:t>
      </w:r>
      <w:proofErr w:type="spellEnd"/>
      <w:r w:rsidR="00CD3B7E" w:rsidRPr="00697950">
        <w:rPr>
          <w:rFonts w:ascii="Palatino Linotype" w:hAnsi="Palatino Linotype"/>
          <w:sz w:val="22"/>
          <w:szCs w:val="22"/>
        </w:rPr>
        <w:t xml:space="preserve"> Rahmat Tuhan yang </w:t>
      </w:r>
      <w:proofErr w:type="spellStart"/>
      <w:r w:rsidR="00CD3B7E" w:rsidRPr="00697950">
        <w:rPr>
          <w:rFonts w:ascii="Palatino Linotype" w:hAnsi="Palatino Linotype"/>
          <w:sz w:val="22"/>
          <w:szCs w:val="22"/>
        </w:rPr>
        <w:t>mesti</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diteruskan</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untuk</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merangkul</w:t>
      </w:r>
      <w:proofErr w:type="spellEnd"/>
      <w:r w:rsidR="00CD3B7E" w:rsidRPr="00697950">
        <w:rPr>
          <w:rFonts w:ascii="Palatino Linotype" w:hAnsi="Palatino Linotype"/>
          <w:sz w:val="22"/>
          <w:szCs w:val="22"/>
        </w:rPr>
        <w:t xml:space="preserve"> </w:t>
      </w:r>
      <w:proofErr w:type="spellStart"/>
      <w:r w:rsidR="00CD3B7E" w:rsidRPr="00697950">
        <w:rPr>
          <w:rFonts w:ascii="Palatino Linotype" w:hAnsi="Palatino Linotype"/>
          <w:sz w:val="22"/>
          <w:szCs w:val="22"/>
        </w:rPr>
        <w:t>siapa</w:t>
      </w:r>
      <w:proofErr w:type="spellEnd"/>
      <w:r w:rsidR="00CD3B7E" w:rsidRPr="00697950">
        <w:rPr>
          <w:rFonts w:ascii="Palatino Linotype" w:hAnsi="Palatino Linotype"/>
          <w:sz w:val="22"/>
          <w:szCs w:val="22"/>
        </w:rPr>
        <w:t xml:space="preserve"> pun yang </w:t>
      </w:r>
      <w:proofErr w:type="spellStart"/>
      <w:r w:rsidR="00CD3B7E" w:rsidRPr="00697950">
        <w:rPr>
          <w:rFonts w:ascii="Palatino Linotype" w:hAnsi="Palatino Linotype"/>
          <w:sz w:val="22"/>
          <w:szCs w:val="22"/>
        </w:rPr>
        <w:t>membutuhkan</w:t>
      </w:r>
      <w:proofErr w:type="spellEnd"/>
      <w:r w:rsidR="00CD3B7E" w:rsidRPr="00697950">
        <w:rPr>
          <w:rFonts w:ascii="Palatino Linotype" w:hAnsi="Palatino Linotype"/>
          <w:sz w:val="22"/>
          <w:szCs w:val="22"/>
        </w:rPr>
        <w:t>-Nya.</w:t>
      </w:r>
      <w:r w:rsidR="00CD3B7E" w:rsidRPr="00CD3B7E">
        <w:t xml:space="preserve"> </w:t>
      </w:r>
    </w:p>
    <w:p w14:paraId="3839FD00" w14:textId="64ADBA98" w:rsidR="00CD3B7E" w:rsidRPr="00697950" w:rsidRDefault="00CD3B7E" w:rsidP="00CD3B7E">
      <w:pPr>
        <w:pStyle w:val="PaperText"/>
        <w:ind w:firstLine="426"/>
        <w:rPr>
          <w:rFonts w:ascii="Palatino Linotype" w:hAnsi="Palatino Linotype"/>
          <w:sz w:val="22"/>
          <w:szCs w:val="22"/>
        </w:rPr>
      </w:pPr>
      <w:proofErr w:type="spellStart"/>
      <w:r w:rsidRPr="00697950">
        <w:rPr>
          <w:rFonts w:ascii="Palatino Linotype" w:hAnsi="Palatino Linotype"/>
          <w:sz w:val="22"/>
          <w:szCs w:val="22"/>
        </w:rPr>
        <w:t>Tanggungjawab</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untuk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terlibat</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merangkul</w:t>
      </w:r>
      <w:proofErr w:type="spellEnd"/>
      <w:r w:rsidRPr="00697950">
        <w:rPr>
          <w:rFonts w:ascii="Palatino Linotype" w:hAnsi="Palatino Linotype"/>
          <w:sz w:val="22"/>
          <w:szCs w:val="22"/>
        </w:rPr>
        <w:t xml:space="preserve"> dunia </w:t>
      </w:r>
      <w:proofErr w:type="spellStart"/>
      <w:r w:rsidRPr="00697950">
        <w:rPr>
          <w:rFonts w:ascii="Palatino Linotype" w:hAnsi="Palatino Linotype"/>
          <w:sz w:val="22"/>
          <w:szCs w:val="22"/>
        </w:rPr>
        <w:t>melalui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misi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maupun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jemaatnya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sesungguhnya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merupakan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penegasan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identitas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kekristenan</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dimiliki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yakni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terpanggil</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mewartakan</w:t>
      </w:r>
      <w:proofErr w:type="spellEnd"/>
      <w:r w:rsidRPr="00697950">
        <w:rPr>
          <w:rFonts w:ascii="Palatino Linotype" w:hAnsi="Palatino Linotype"/>
          <w:sz w:val="22"/>
          <w:szCs w:val="22"/>
        </w:rPr>
        <w:t xml:space="preserve"> Kerajaan Allah yang </w:t>
      </w:r>
      <w:proofErr w:type="spellStart"/>
      <w:r w:rsidRPr="00697950">
        <w:rPr>
          <w:rFonts w:ascii="Palatino Linotype" w:hAnsi="Palatino Linotype"/>
          <w:sz w:val="22"/>
          <w:szCs w:val="22"/>
        </w:rPr>
        <w:t>telah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dirintis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melalui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inkarnasi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Kristus</w:t>
      </w:r>
      <w:proofErr w:type="spellEnd"/>
      <w:r w:rsidRPr="00697950">
        <w:rPr>
          <w:rFonts w:ascii="Palatino Linotype" w:hAnsi="Palatino Linotype"/>
          <w:sz w:val="22"/>
          <w:szCs w:val="22"/>
        </w:rPr>
        <w:t xml:space="preserve">. Kerajaan Allah di </w:t>
      </w:r>
      <w:proofErr w:type="spellStart"/>
      <w:r w:rsidRPr="00697950">
        <w:rPr>
          <w:rFonts w:ascii="Palatino Linotype" w:hAnsi="Palatino Linotype"/>
          <w:sz w:val="22"/>
          <w:szCs w:val="22"/>
        </w:rPr>
        <w:t>dalam</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Kristus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dipandang</w:t>
      </w:r>
      <w:proofErr w:type="spellEnd"/>
      <w:r w:rsidRPr="00697950">
        <w:rPr>
          <w:rFonts w:ascii="Palatino Linotype" w:hAnsi="Palatino Linotype"/>
          <w:sz w:val="22"/>
          <w:szCs w:val="22"/>
        </w:rPr>
        <w:t xml:space="preserve"> Karl Rahner sebagai </w:t>
      </w:r>
      <w:proofErr w:type="spellStart"/>
      <w:r w:rsidRPr="00697950">
        <w:rPr>
          <w:rFonts w:ascii="Palatino Linotype" w:hAnsi="Palatino Linotype"/>
          <w:sz w:val="22"/>
          <w:szCs w:val="22"/>
        </w:rPr>
        <w:t>sakramen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yakni</w:t>
      </w:r>
      <w:proofErr w:type="spellEnd"/>
      <w:r w:rsidRPr="00697950">
        <w:rPr>
          <w:rFonts w:ascii="Palatino Linotype" w:hAnsi="Palatino Linotype"/>
          <w:sz w:val="22"/>
          <w:szCs w:val="22"/>
        </w:rPr>
        <w:t xml:space="preserve"> sebagai </w:t>
      </w:r>
      <w:proofErr w:type="spellStart"/>
      <w:r w:rsidRPr="00697950">
        <w:rPr>
          <w:rFonts w:ascii="Palatino Linotype" w:hAnsi="Palatino Linotype"/>
          <w:sz w:val="22"/>
          <w:szCs w:val="22"/>
        </w:rPr>
        <w:t>rahmat</w:t>
      </w:r>
      <w:proofErr w:type="spellEnd"/>
      <w:r w:rsidRPr="00697950">
        <w:rPr>
          <w:rFonts w:ascii="Palatino Linotype" w:hAnsi="Palatino Linotype"/>
          <w:sz w:val="22"/>
          <w:szCs w:val="22"/>
        </w:rPr>
        <w:t xml:space="preserve"> Allah </w:t>
      </w:r>
      <w:proofErr w:type="spellStart"/>
      <w:r w:rsidRPr="00697950">
        <w:rPr>
          <w:rFonts w:ascii="Palatino Linotype" w:hAnsi="Palatino Linotype"/>
          <w:sz w:val="22"/>
          <w:szCs w:val="22"/>
        </w:rPr>
        <w:t>bagi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manusia</w:t>
      </w:r>
      <w:proofErr w:type="spellEnd"/>
      <w:r w:rsidRPr="00697950">
        <w:rPr>
          <w:rFonts w:ascii="Palatino Linotype" w:hAnsi="Palatino Linotype"/>
          <w:sz w:val="22"/>
          <w:szCs w:val="22"/>
        </w:rPr>
        <w:t>.</w:t>
      </w:r>
    </w:p>
    <w:p w14:paraId="1C64AF0F" w14:textId="7FBF01A4" w:rsidR="008E774C" w:rsidRPr="00CD3B7E" w:rsidRDefault="00CD3B7E" w:rsidP="00CD3B7E">
      <w:pPr>
        <w:pBdr>
          <w:top w:val="nil"/>
          <w:left w:val="nil"/>
          <w:bottom w:val="nil"/>
          <w:right w:val="nil"/>
          <w:between w:val="nil"/>
        </w:pBdr>
        <w:ind w:left="567" w:right="554"/>
        <w:rPr>
          <w:i/>
          <w:iCs/>
          <w:color w:val="000000"/>
        </w:rPr>
      </w:pPr>
      <w:r w:rsidRPr="00CD3B7E">
        <w:rPr>
          <w:i/>
          <w:iCs/>
        </w:rPr>
        <w:t>“As Christ was the sacrament of the Father, so the Church was the sacrament of Christ himself. Expressed in terms of sacramental theology, the Church was the abiding presence of that primordial sacramental word of definitive grace, which Christ is in the world, affecting what is uttered by uttering it in sign. By the very fact of being in that way the enduring presence of Christ in the world, the Church is truly the fundamental sacrament, the well-spring of the sacraments in the strict sense. From Christ, the Church has an intrinsically sacramental structure”</w:t>
      </w:r>
      <w:r>
        <w:rPr>
          <w:i/>
          <w:iCs/>
        </w:rPr>
        <w:t>.</w:t>
      </w:r>
      <w:r w:rsidR="00F854CD">
        <w:rPr>
          <w:rStyle w:val="FootnoteReference"/>
          <w:i/>
          <w:iCs/>
        </w:rPr>
        <w:footnoteReference w:id="10"/>
      </w:r>
    </w:p>
    <w:p w14:paraId="5CF35CCD" w14:textId="77777777" w:rsidR="00E66CC9" w:rsidRPr="00697950" w:rsidRDefault="00E66CC9" w:rsidP="00E66CC9">
      <w:pPr>
        <w:pStyle w:val="PaperText"/>
        <w:ind w:firstLine="0"/>
        <w:rPr>
          <w:rFonts w:ascii="Palatino Linotype" w:hAnsi="Palatino Linotype"/>
          <w:sz w:val="22"/>
          <w:szCs w:val="22"/>
        </w:rPr>
      </w:pP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disebut</w:t>
      </w:r>
      <w:proofErr w:type="spellEnd"/>
      <w:r w:rsidRPr="00697950">
        <w:rPr>
          <w:rFonts w:ascii="Palatino Linotype" w:hAnsi="Palatino Linotype"/>
          <w:sz w:val="22"/>
          <w:szCs w:val="22"/>
        </w:rPr>
        <w:t xml:space="preserve"> Rahner </w:t>
      </w:r>
      <w:proofErr w:type="spellStart"/>
      <w:r w:rsidRPr="00697950">
        <w:rPr>
          <w:rFonts w:ascii="Palatino Linotype" w:hAnsi="Palatino Linotype"/>
          <w:sz w:val="22"/>
          <w:szCs w:val="22"/>
        </w:rPr>
        <w:t>adalah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sakramen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Kristus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tanda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kehadiran</w:t>
      </w:r>
      <w:proofErr w:type="spellEnd"/>
      <w:r w:rsidRPr="00697950">
        <w:rPr>
          <w:rFonts w:ascii="Palatino Linotype" w:hAnsi="Palatino Linotype"/>
          <w:sz w:val="22"/>
          <w:szCs w:val="22"/>
        </w:rPr>
        <w:t xml:space="preserve"> Allah </w:t>
      </w:r>
      <w:proofErr w:type="spellStart"/>
      <w:r w:rsidRPr="00697950">
        <w:rPr>
          <w:rFonts w:ascii="Palatino Linotype" w:hAnsi="Palatino Linotype"/>
          <w:sz w:val="22"/>
          <w:szCs w:val="22"/>
        </w:rPr>
        <w:t>bagi</w:t>
      </w:r>
      <w:proofErr w:type="spellEnd"/>
      <w:r w:rsidRPr="00697950">
        <w:rPr>
          <w:rFonts w:ascii="Palatino Linotype" w:hAnsi="Palatino Linotype"/>
          <w:sz w:val="22"/>
          <w:szCs w:val="22"/>
        </w:rPr>
        <w:t xml:space="preserve"> dunia. Dan sebagai </w:t>
      </w:r>
      <w:proofErr w:type="spellStart"/>
      <w:r w:rsidRPr="00697950">
        <w:rPr>
          <w:rFonts w:ascii="Palatino Linotype" w:hAnsi="Palatino Linotype"/>
          <w:sz w:val="22"/>
          <w:szCs w:val="22"/>
        </w:rPr>
        <w:t>sakramen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Kristus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ada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dimensi</w:t>
      </w:r>
      <w:proofErr w:type="spellEnd"/>
      <w:r w:rsidRPr="00697950">
        <w:rPr>
          <w:rFonts w:ascii="Palatino Linotype" w:hAnsi="Palatino Linotype"/>
          <w:sz w:val="22"/>
          <w:szCs w:val="22"/>
        </w:rPr>
        <w:t xml:space="preserve"> koinonia yang </w:t>
      </w:r>
      <w:proofErr w:type="spellStart"/>
      <w:r w:rsidRPr="00697950">
        <w:rPr>
          <w:rFonts w:ascii="Palatino Linotype" w:hAnsi="Palatino Linotype"/>
          <w:sz w:val="22"/>
          <w:szCs w:val="22"/>
        </w:rPr>
        <w:t>mesti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ditekankan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melalui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peran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w:t>
      </w:r>
    </w:p>
    <w:p w14:paraId="41D993C8" w14:textId="77777777" w:rsidR="00C40FDE" w:rsidRDefault="00E66CC9" w:rsidP="00C40FDE">
      <w:pPr>
        <w:pStyle w:val="PaperText"/>
        <w:ind w:firstLine="540"/>
      </w:pPr>
      <w:proofErr w:type="spellStart"/>
      <w:r w:rsidRPr="00697950">
        <w:rPr>
          <w:rFonts w:ascii="Palatino Linotype" w:hAnsi="Palatino Linotype"/>
          <w:sz w:val="22"/>
          <w:szCs w:val="22"/>
        </w:rPr>
        <w:t>Mempertimbangkan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gagasan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teologi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publik</w:t>
      </w:r>
      <w:proofErr w:type="spellEnd"/>
      <w:r w:rsidRPr="00697950">
        <w:rPr>
          <w:rFonts w:ascii="Palatino Linotype" w:hAnsi="Palatino Linotype"/>
          <w:sz w:val="22"/>
          <w:szCs w:val="22"/>
        </w:rPr>
        <w:t xml:space="preserve"> sebagai media </w:t>
      </w:r>
      <w:proofErr w:type="spellStart"/>
      <w:r w:rsidRPr="00697950">
        <w:rPr>
          <w:rFonts w:ascii="Palatino Linotype" w:hAnsi="Palatino Linotype"/>
          <w:sz w:val="22"/>
          <w:szCs w:val="22"/>
        </w:rPr>
        <w:t>misi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meneruskan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misi</w:t>
      </w:r>
      <w:proofErr w:type="spellEnd"/>
      <w:r w:rsidRPr="00697950">
        <w:rPr>
          <w:rFonts w:ascii="Palatino Linotype" w:hAnsi="Palatino Linotype"/>
          <w:sz w:val="22"/>
          <w:szCs w:val="22"/>
        </w:rPr>
        <w:t xml:space="preserve"> Allah </w:t>
      </w:r>
      <w:proofErr w:type="spellStart"/>
      <w:r w:rsidRPr="00697950">
        <w:rPr>
          <w:rFonts w:ascii="Palatino Linotype" w:hAnsi="Palatino Linotype"/>
          <w:sz w:val="22"/>
          <w:szCs w:val="22"/>
        </w:rPr>
        <w:t>dalam</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ruang</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publik</w:t>
      </w:r>
      <w:proofErr w:type="spellEnd"/>
      <w:r w:rsidRPr="00697950">
        <w:rPr>
          <w:rFonts w:ascii="Palatino Linotype" w:hAnsi="Palatino Linotype"/>
          <w:sz w:val="22"/>
          <w:szCs w:val="22"/>
        </w:rPr>
        <w:t xml:space="preserve"> di Maluku, </w:t>
      </w:r>
      <w:proofErr w:type="spellStart"/>
      <w:r w:rsidRPr="00697950">
        <w:rPr>
          <w:rFonts w:ascii="Palatino Linotype" w:hAnsi="Palatino Linotype"/>
          <w:sz w:val="22"/>
          <w:szCs w:val="22"/>
        </w:rPr>
        <w:t>maka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jika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menelisik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rentang</w:t>
      </w:r>
      <w:proofErr w:type="spellEnd"/>
      <w:r w:rsidRPr="00697950">
        <w:rPr>
          <w:rFonts w:ascii="Palatino Linotype" w:hAnsi="Palatino Linotype"/>
          <w:sz w:val="22"/>
          <w:szCs w:val="22"/>
        </w:rPr>
        <w:t xml:space="preserve"> 87 </w:t>
      </w:r>
      <w:proofErr w:type="spellStart"/>
      <w:r w:rsidRPr="00697950">
        <w:rPr>
          <w:rFonts w:ascii="Palatino Linotype" w:hAnsi="Palatino Linotype"/>
          <w:sz w:val="22"/>
          <w:szCs w:val="22"/>
        </w:rPr>
        <w:t>tahun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perjalanannya</w:t>
      </w:r>
      <w:proofErr w:type="spellEnd"/>
      <w:r w:rsidRPr="00697950">
        <w:rPr>
          <w:rFonts w:ascii="Palatino Linotype" w:hAnsi="Palatino Linotype"/>
          <w:sz w:val="22"/>
          <w:szCs w:val="22"/>
        </w:rPr>
        <w:t xml:space="preserve">, GPM </w:t>
      </w:r>
      <w:proofErr w:type="spellStart"/>
      <w:r w:rsidRPr="00697950">
        <w:rPr>
          <w:rFonts w:ascii="Palatino Linotype" w:hAnsi="Palatino Linotype"/>
          <w:sz w:val="22"/>
          <w:szCs w:val="22"/>
        </w:rPr>
        <w:t>adalah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protestan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tertua</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mandiri</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melewati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berbagai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tantangan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bergereja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Diantara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semua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tantangan</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dialami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sejumlah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konflik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menjadi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tantangan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terbesar</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dihadapi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Catatan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sejarah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mengisahkan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konflik</w:t>
      </w:r>
      <w:proofErr w:type="spellEnd"/>
      <w:r w:rsidRPr="00697950">
        <w:rPr>
          <w:rFonts w:ascii="Palatino Linotype" w:hAnsi="Palatino Linotype"/>
          <w:sz w:val="22"/>
          <w:szCs w:val="22"/>
        </w:rPr>
        <w:t xml:space="preserve"> di Maluku </w:t>
      </w:r>
      <w:proofErr w:type="spellStart"/>
      <w:r w:rsidRPr="00697950">
        <w:rPr>
          <w:rFonts w:ascii="Palatino Linotype" w:hAnsi="Palatino Linotype"/>
          <w:sz w:val="22"/>
          <w:szCs w:val="22"/>
        </w:rPr>
        <w:t>telah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terjadi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sebelum</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tragedi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konflik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kemanusiaan</w:t>
      </w:r>
      <w:proofErr w:type="spellEnd"/>
      <w:r w:rsidRPr="00697950">
        <w:rPr>
          <w:rFonts w:ascii="Palatino Linotype" w:hAnsi="Palatino Linotype"/>
          <w:sz w:val="22"/>
          <w:szCs w:val="22"/>
        </w:rPr>
        <w:t xml:space="preserve"> di </w:t>
      </w:r>
      <w:proofErr w:type="spellStart"/>
      <w:r w:rsidRPr="00697950">
        <w:rPr>
          <w:rFonts w:ascii="Palatino Linotype" w:hAnsi="Palatino Linotype"/>
          <w:sz w:val="22"/>
          <w:szCs w:val="22"/>
        </w:rPr>
        <w:t>tahun</w:t>
      </w:r>
      <w:proofErr w:type="spellEnd"/>
      <w:r w:rsidRPr="00697950">
        <w:rPr>
          <w:rFonts w:ascii="Palatino Linotype" w:hAnsi="Palatino Linotype"/>
          <w:sz w:val="22"/>
          <w:szCs w:val="22"/>
        </w:rPr>
        <w:t xml:space="preserve"> 1999. Van den End </w:t>
      </w:r>
      <w:proofErr w:type="spellStart"/>
      <w:r w:rsidRPr="00697950">
        <w:rPr>
          <w:rFonts w:ascii="Palatino Linotype" w:hAnsi="Palatino Linotype"/>
          <w:sz w:val="22"/>
          <w:szCs w:val="22"/>
        </w:rPr>
        <w:t>menjelaskan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sejak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tahun</w:t>
      </w:r>
      <w:proofErr w:type="spellEnd"/>
      <w:r w:rsidRPr="00697950">
        <w:rPr>
          <w:rFonts w:ascii="Palatino Linotype" w:hAnsi="Palatino Linotype"/>
          <w:sz w:val="22"/>
          <w:szCs w:val="22"/>
        </w:rPr>
        <w:t xml:space="preserve"> 1558 </w:t>
      </w:r>
      <w:proofErr w:type="spellStart"/>
      <w:r w:rsidRPr="00697950">
        <w:rPr>
          <w:rFonts w:ascii="Palatino Linotype" w:hAnsi="Palatino Linotype"/>
          <w:sz w:val="22"/>
          <w:szCs w:val="22"/>
        </w:rPr>
        <w:t>sudah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terjadi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konflik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lokal</w:t>
      </w:r>
      <w:proofErr w:type="spellEnd"/>
      <w:r w:rsidRPr="00697950">
        <w:rPr>
          <w:rFonts w:ascii="Palatino Linotype" w:hAnsi="Palatino Linotype"/>
          <w:sz w:val="22"/>
          <w:szCs w:val="22"/>
        </w:rPr>
        <w:t xml:space="preserve"> di </w:t>
      </w:r>
      <w:proofErr w:type="spellStart"/>
      <w:r w:rsidRPr="00697950">
        <w:rPr>
          <w:rFonts w:ascii="Palatino Linotype" w:hAnsi="Palatino Linotype"/>
          <w:sz w:val="22"/>
          <w:szCs w:val="22"/>
        </w:rPr>
        <w:t>antara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masyarakat</w:t>
      </w:r>
      <w:proofErr w:type="spellEnd"/>
      <w:r w:rsidRPr="00697950">
        <w:rPr>
          <w:rFonts w:ascii="Palatino Linotype" w:hAnsi="Palatino Linotype"/>
          <w:sz w:val="22"/>
          <w:szCs w:val="22"/>
        </w:rPr>
        <w:t xml:space="preserve"> Maluku, </w:t>
      </w:r>
      <w:proofErr w:type="spellStart"/>
      <w:r w:rsidRPr="00697950">
        <w:rPr>
          <w:rFonts w:ascii="Palatino Linotype" w:hAnsi="Palatino Linotype"/>
          <w:sz w:val="22"/>
          <w:szCs w:val="22"/>
        </w:rPr>
        <w:t>antar</w:t>
      </w:r>
      <w:proofErr w:type="spellEnd"/>
      <w:r w:rsidRPr="00697950">
        <w:rPr>
          <w:rFonts w:ascii="Palatino Linotype" w:hAnsi="Palatino Linotype"/>
          <w:sz w:val="22"/>
          <w:szCs w:val="22"/>
        </w:rPr>
        <w:t xml:space="preserve"> kampung yang </w:t>
      </w:r>
      <w:proofErr w:type="spellStart"/>
      <w:r w:rsidRPr="00697950">
        <w:rPr>
          <w:rFonts w:ascii="Palatino Linotype" w:hAnsi="Palatino Linotype"/>
          <w:sz w:val="22"/>
          <w:szCs w:val="22"/>
        </w:rPr>
        <w:t>homogen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maupun</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heterogen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Keadaan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ini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berlangsung</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selama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setengah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abad</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sampai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kedatangan</w:t>
      </w:r>
      <w:proofErr w:type="spellEnd"/>
      <w:r w:rsidRPr="00697950">
        <w:rPr>
          <w:rFonts w:ascii="Palatino Linotype" w:hAnsi="Palatino Linotype"/>
          <w:sz w:val="22"/>
          <w:szCs w:val="22"/>
        </w:rPr>
        <w:t xml:space="preserve"> Belanda</w:t>
      </w:r>
      <w:r>
        <w:t>.</w:t>
      </w:r>
      <w:r w:rsidR="00C40FDE">
        <w:rPr>
          <w:rStyle w:val="FootnoteReference"/>
        </w:rPr>
        <w:footnoteReference w:id="11"/>
      </w:r>
      <w:r w:rsidR="00C40FDE">
        <w:t xml:space="preserve"> </w:t>
      </w:r>
      <w:proofErr w:type="spellStart"/>
      <w:r w:rsidR="00C40FDE" w:rsidRPr="00697950">
        <w:rPr>
          <w:rFonts w:ascii="Palatino Linotype" w:hAnsi="Palatino Linotype"/>
          <w:sz w:val="22"/>
          <w:szCs w:val="22"/>
        </w:rPr>
        <w:t>Sentilan</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ingatan</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sejarah</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ini</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mengingatkan</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bahwa</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konflik</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sejak</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awal</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menjadi</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bagian</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perjalanan</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perkembangan</w:t>
      </w:r>
      <w:proofErr w:type="spellEnd"/>
      <w:r w:rsidR="00C40FDE" w:rsidRPr="00697950">
        <w:rPr>
          <w:rFonts w:ascii="Palatino Linotype" w:hAnsi="Palatino Linotype"/>
          <w:sz w:val="22"/>
          <w:szCs w:val="22"/>
        </w:rPr>
        <w:t xml:space="preserve"> GPM. </w:t>
      </w:r>
      <w:proofErr w:type="spellStart"/>
      <w:r w:rsidR="00C40FDE" w:rsidRPr="00697950">
        <w:rPr>
          <w:rFonts w:ascii="Palatino Linotype" w:hAnsi="Palatino Linotype"/>
          <w:sz w:val="22"/>
          <w:szCs w:val="22"/>
        </w:rPr>
        <w:t>Pengalaman</w:t>
      </w:r>
      <w:proofErr w:type="spellEnd"/>
      <w:r w:rsidR="00C40FDE" w:rsidRPr="00697950">
        <w:rPr>
          <w:rFonts w:ascii="Palatino Linotype" w:hAnsi="Palatino Linotype"/>
          <w:sz w:val="22"/>
          <w:szCs w:val="22"/>
        </w:rPr>
        <w:t xml:space="preserve"> GPM yang </w:t>
      </w:r>
      <w:proofErr w:type="spellStart"/>
      <w:r w:rsidR="00C40FDE" w:rsidRPr="00697950">
        <w:rPr>
          <w:rFonts w:ascii="Palatino Linotype" w:hAnsi="Palatino Linotype"/>
          <w:sz w:val="22"/>
          <w:szCs w:val="22"/>
        </w:rPr>
        <w:t>berhadapan</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dengan</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konflik</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mendorong</w:t>
      </w:r>
      <w:proofErr w:type="spellEnd"/>
      <w:r w:rsidR="00C40FDE" w:rsidRPr="00697950">
        <w:rPr>
          <w:rFonts w:ascii="Palatino Linotype" w:hAnsi="Palatino Linotype"/>
          <w:sz w:val="22"/>
          <w:szCs w:val="22"/>
        </w:rPr>
        <w:t xml:space="preserve"> GPM </w:t>
      </w:r>
      <w:proofErr w:type="spellStart"/>
      <w:r w:rsidR="00C40FDE" w:rsidRPr="00697950">
        <w:rPr>
          <w:rFonts w:ascii="Palatino Linotype" w:hAnsi="Palatino Linotype"/>
          <w:sz w:val="22"/>
          <w:szCs w:val="22"/>
        </w:rPr>
        <w:t>untuk</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mereorientasikan</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ekklesiologinya</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ke</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konsep</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ekklesiologi</w:t>
      </w:r>
      <w:proofErr w:type="spellEnd"/>
      <w:r w:rsidR="00C40FDE" w:rsidRPr="00697950">
        <w:rPr>
          <w:rFonts w:ascii="Palatino Linotype" w:hAnsi="Palatino Linotype"/>
          <w:sz w:val="22"/>
          <w:szCs w:val="22"/>
        </w:rPr>
        <w:t xml:space="preserve"> yang </w:t>
      </w:r>
      <w:proofErr w:type="spellStart"/>
      <w:r w:rsidR="00C40FDE" w:rsidRPr="00697950">
        <w:rPr>
          <w:rFonts w:ascii="Palatino Linotype" w:hAnsi="Palatino Linotype"/>
          <w:sz w:val="22"/>
          <w:szCs w:val="22"/>
        </w:rPr>
        <w:t>bersifat</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terbuka</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Reorientasi</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ekklesiologi</w:t>
      </w:r>
      <w:proofErr w:type="spellEnd"/>
      <w:r w:rsidR="00C40FDE" w:rsidRPr="00697950">
        <w:rPr>
          <w:rFonts w:ascii="Palatino Linotype" w:hAnsi="Palatino Linotype"/>
          <w:sz w:val="22"/>
          <w:szCs w:val="22"/>
        </w:rPr>
        <w:t xml:space="preserve"> GPM </w:t>
      </w:r>
      <w:proofErr w:type="spellStart"/>
      <w:r w:rsidR="00C40FDE" w:rsidRPr="00697950">
        <w:rPr>
          <w:rFonts w:ascii="Palatino Linotype" w:hAnsi="Palatino Linotype"/>
          <w:sz w:val="22"/>
          <w:szCs w:val="22"/>
        </w:rPr>
        <w:t>didasarkan</w:t>
      </w:r>
      <w:proofErr w:type="spellEnd"/>
      <w:r w:rsidR="00C40FDE" w:rsidRPr="00697950">
        <w:rPr>
          <w:rFonts w:ascii="Palatino Linotype" w:hAnsi="Palatino Linotype"/>
          <w:sz w:val="22"/>
          <w:szCs w:val="22"/>
        </w:rPr>
        <w:t xml:space="preserve"> pada </w:t>
      </w:r>
      <w:proofErr w:type="spellStart"/>
      <w:r w:rsidR="00C40FDE" w:rsidRPr="00697950">
        <w:rPr>
          <w:rFonts w:ascii="Palatino Linotype" w:hAnsi="Palatino Linotype"/>
          <w:sz w:val="22"/>
          <w:szCs w:val="22"/>
        </w:rPr>
        <w:t>Firman</w:t>
      </w:r>
      <w:proofErr w:type="spellEnd"/>
      <w:r w:rsidR="00C40FDE" w:rsidRPr="00697950">
        <w:rPr>
          <w:rFonts w:ascii="Palatino Linotype" w:hAnsi="Palatino Linotype"/>
          <w:sz w:val="22"/>
          <w:szCs w:val="22"/>
        </w:rPr>
        <w:t xml:space="preserve"> Allah, dan </w:t>
      </w:r>
      <w:proofErr w:type="spellStart"/>
      <w:r w:rsidR="00C40FDE" w:rsidRPr="00697950">
        <w:rPr>
          <w:rFonts w:ascii="Palatino Linotype" w:hAnsi="Palatino Linotype"/>
          <w:sz w:val="22"/>
          <w:szCs w:val="22"/>
        </w:rPr>
        <w:t>tradisi</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bergereja</w:t>
      </w:r>
      <w:proofErr w:type="spellEnd"/>
      <w:r w:rsidR="00C40FDE" w:rsidRPr="00697950">
        <w:rPr>
          <w:rFonts w:ascii="Palatino Linotype" w:hAnsi="Palatino Linotype"/>
          <w:sz w:val="22"/>
          <w:szCs w:val="22"/>
        </w:rPr>
        <w:t xml:space="preserve"> di </w:t>
      </w:r>
      <w:proofErr w:type="spellStart"/>
      <w:r w:rsidR="00C40FDE" w:rsidRPr="00697950">
        <w:rPr>
          <w:rFonts w:ascii="Palatino Linotype" w:hAnsi="Palatino Linotype"/>
          <w:sz w:val="22"/>
          <w:szCs w:val="22"/>
        </w:rPr>
        <w:t>sepanjang</w:t>
      </w:r>
      <w:proofErr w:type="spellEnd"/>
      <w:r w:rsidR="00C40FDE" w:rsidRPr="00697950">
        <w:rPr>
          <w:rFonts w:ascii="Palatino Linotype" w:hAnsi="Palatino Linotype"/>
          <w:sz w:val="22"/>
          <w:szCs w:val="22"/>
        </w:rPr>
        <w:t xml:space="preserve"> zaman. GPM </w:t>
      </w:r>
      <w:proofErr w:type="spellStart"/>
      <w:r w:rsidR="00C40FDE" w:rsidRPr="00697950">
        <w:rPr>
          <w:rFonts w:ascii="Palatino Linotype" w:hAnsi="Palatino Linotype"/>
          <w:sz w:val="22"/>
          <w:szCs w:val="22"/>
        </w:rPr>
        <w:t>harus</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berkaca</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dari</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pengalaman</w:t>
      </w:r>
      <w:proofErr w:type="spellEnd"/>
      <w:r w:rsidR="00C40FDE" w:rsidRPr="00697950">
        <w:rPr>
          <w:rFonts w:ascii="Palatino Linotype" w:hAnsi="Palatino Linotype"/>
          <w:sz w:val="22"/>
          <w:szCs w:val="22"/>
        </w:rPr>
        <w:t xml:space="preserve"> masa </w:t>
      </w:r>
      <w:proofErr w:type="spellStart"/>
      <w:r w:rsidR="00C40FDE" w:rsidRPr="00697950">
        <w:rPr>
          <w:rFonts w:ascii="Palatino Linotype" w:hAnsi="Palatino Linotype"/>
          <w:sz w:val="22"/>
          <w:szCs w:val="22"/>
        </w:rPr>
        <w:t>lalu</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serta</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berpijak</w:t>
      </w:r>
      <w:proofErr w:type="spellEnd"/>
      <w:r w:rsidR="00C40FDE" w:rsidRPr="00697950">
        <w:rPr>
          <w:rFonts w:ascii="Palatino Linotype" w:hAnsi="Palatino Linotype"/>
          <w:sz w:val="22"/>
          <w:szCs w:val="22"/>
        </w:rPr>
        <w:t xml:space="preserve"> pada </w:t>
      </w:r>
      <w:proofErr w:type="spellStart"/>
      <w:r w:rsidR="00C40FDE" w:rsidRPr="00697950">
        <w:rPr>
          <w:rFonts w:ascii="Palatino Linotype" w:hAnsi="Palatino Linotype"/>
          <w:sz w:val="22"/>
          <w:szCs w:val="22"/>
        </w:rPr>
        <w:t>pengalaman</w:t>
      </w:r>
      <w:proofErr w:type="spellEnd"/>
      <w:r w:rsidR="00C40FDE" w:rsidRPr="00697950">
        <w:rPr>
          <w:rFonts w:ascii="Palatino Linotype" w:hAnsi="Palatino Linotype"/>
          <w:sz w:val="22"/>
          <w:szCs w:val="22"/>
        </w:rPr>
        <w:t xml:space="preserve"> masa </w:t>
      </w:r>
      <w:proofErr w:type="spellStart"/>
      <w:r w:rsidR="00C40FDE" w:rsidRPr="00697950">
        <w:rPr>
          <w:rFonts w:ascii="Palatino Linotype" w:hAnsi="Palatino Linotype"/>
          <w:sz w:val="22"/>
          <w:szCs w:val="22"/>
        </w:rPr>
        <w:t>kini</w:t>
      </w:r>
      <w:proofErr w:type="spellEnd"/>
      <w:r w:rsidR="00C40FDE" w:rsidRPr="00697950">
        <w:rPr>
          <w:rFonts w:ascii="Palatino Linotype" w:hAnsi="Palatino Linotype"/>
          <w:sz w:val="22"/>
          <w:szCs w:val="22"/>
        </w:rPr>
        <w:t xml:space="preserve"> dan </w:t>
      </w:r>
      <w:proofErr w:type="spellStart"/>
      <w:r w:rsidR="00C40FDE" w:rsidRPr="00697950">
        <w:rPr>
          <w:rFonts w:ascii="Palatino Linotype" w:hAnsi="Palatino Linotype"/>
          <w:sz w:val="22"/>
          <w:szCs w:val="22"/>
        </w:rPr>
        <w:t>konteks</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kehidupan</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sosial</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budayanya</w:t>
      </w:r>
      <w:proofErr w:type="spellEnd"/>
      <w:r w:rsidR="00C40FDE" w:rsidRPr="00697950">
        <w:rPr>
          <w:rFonts w:ascii="Palatino Linotype" w:hAnsi="Palatino Linotype"/>
          <w:sz w:val="22"/>
          <w:szCs w:val="22"/>
        </w:rPr>
        <w:t xml:space="preserve"> </w:t>
      </w:r>
      <w:proofErr w:type="spellStart"/>
      <w:r w:rsidR="00C40FDE" w:rsidRPr="00697950">
        <w:rPr>
          <w:rFonts w:ascii="Palatino Linotype" w:hAnsi="Palatino Linotype"/>
          <w:sz w:val="22"/>
          <w:szCs w:val="22"/>
        </w:rPr>
        <w:t>berada</w:t>
      </w:r>
      <w:proofErr w:type="spellEnd"/>
      <w:r w:rsidR="00C40FDE" w:rsidRPr="00697950">
        <w:rPr>
          <w:rFonts w:ascii="Palatino Linotype" w:hAnsi="Palatino Linotype"/>
          <w:sz w:val="22"/>
          <w:szCs w:val="22"/>
        </w:rPr>
        <w:t>.</w:t>
      </w:r>
      <w:r w:rsidR="00C40FDE">
        <w:t xml:space="preserve"> </w:t>
      </w:r>
    </w:p>
    <w:p w14:paraId="307760DF" w14:textId="2AA61DFF" w:rsidR="00C40FDE" w:rsidRPr="00697950" w:rsidRDefault="00C40FDE" w:rsidP="00C40FDE">
      <w:pPr>
        <w:pStyle w:val="PaperText"/>
        <w:ind w:firstLine="540"/>
        <w:rPr>
          <w:rFonts w:ascii="Palatino Linotype" w:hAnsi="Palatino Linotype"/>
          <w:sz w:val="22"/>
          <w:szCs w:val="22"/>
        </w:rPr>
      </w:pPr>
      <w:r w:rsidRPr="00697950">
        <w:rPr>
          <w:rFonts w:ascii="Palatino Linotype" w:hAnsi="Palatino Linotype"/>
          <w:sz w:val="22"/>
          <w:szCs w:val="22"/>
        </w:rPr>
        <w:t xml:space="preserve">Belajar </w:t>
      </w:r>
      <w:proofErr w:type="spellStart"/>
      <w:r w:rsidRPr="00697950">
        <w:rPr>
          <w:rFonts w:ascii="Palatino Linotype" w:hAnsi="Palatino Linotype"/>
          <w:sz w:val="22"/>
          <w:szCs w:val="22"/>
        </w:rPr>
        <w:t>dari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pengalaman</w:t>
      </w:r>
      <w:proofErr w:type="spellEnd"/>
      <w:r w:rsidRPr="00697950">
        <w:rPr>
          <w:rFonts w:ascii="Palatino Linotype" w:hAnsi="Palatino Linotype"/>
          <w:sz w:val="22"/>
          <w:szCs w:val="22"/>
        </w:rPr>
        <w:t xml:space="preserve"> masa </w:t>
      </w:r>
      <w:proofErr w:type="spellStart"/>
      <w:r w:rsidRPr="00697950">
        <w:rPr>
          <w:rFonts w:ascii="Palatino Linotype" w:hAnsi="Palatino Linotype"/>
          <w:sz w:val="22"/>
          <w:szCs w:val="22"/>
        </w:rPr>
        <w:t>lalu</w:t>
      </w:r>
      <w:proofErr w:type="spellEnd"/>
      <w:r w:rsidRPr="00697950">
        <w:rPr>
          <w:rFonts w:ascii="Palatino Linotype" w:hAnsi="Palatino Linotype"/>
          <w:sz w:val="22"/>
          <w:szCs w:val="22"/>
        </w:rPr>
        <w:t xml:space="preserve">, sebagai </w:t>
      </w:r>
      <w:proofErr w:type="spellStart"/>
      <w:r w:rsidRPr="00697950">
        <w:rPr>
          <w:rFonts w:ascii="Palatino Linotype" w:hAnsi="Palatino Linotype"/>
          <w:sz w:val="22"/>
          <w:szCs w:val="22"/>
        </w:rPr>
        <w:t>jawabannya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misi</w:t>
      </w:r>
      <w:proofErr w:type="spellEnd"/>
      <w:r w:rsidRPr="00697950">
        <w:rPr>
          <w:rFonts w:ascii="Palatino Linotype" w:hAnsi="Palatino Linotype"/>
          <w:sz w:val="22"/>
          <w:szCs w:val="22"/>
        </w:rPr>
        <w:t xml:space="preserve"> GPM </w:t>
      </w:r>
      <w:proofErr w:type="spellStart"/>
      <w:r w:rsidRPr="00697950">
        <w:rPr>
          <w:rFonts w:ascii="Palatino Linotype" w:hAnsi="Palatino Linotype"/>
          <w:sz w:val="22"/>
          <w:szCs w:val="22"/>
        </w:rPr>
        <w:t>harus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didaratkan</w:t>
      </w:r>
      <w:proofErr w:type="spellEnd"/>
      <w:r w:rsidRPr="00697950">
        <w:rPr>
          <w:rFonts w:ascii="Palatino Linotype" w:hAnsi="Palatino Linotype"/>
          <w:sz w:val="22"/>
          <w:szCs w:val="22"/>
        </w:rPr>
        <w:t xml:space="preserve"> pada </w:t>
      </w:r>
      <w:proofErr w:type="spellStart"/>
      <w:r w:rsidRPr="00697950">
        <w:rPr>
          <w:rFonts w:ascii="Palatino Linotype" w:hAnsi="Palatino Linotype"/>
          <w:sz w:val="22"/>
          <w:szCs w:val="22"/>
        </w:rPr>
        <w:t>ruang</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publik</w:t>
      </w:r>
      <w:proofErr w:type="spellEnd"/>
      <w:r w:rsidRPr="00697950">
        <w:rPr>
          <w:rFonts w:ascii="Palatino Linotype" w:hAnsi="Palatino Linotype"/>
          <w:sz w:val="22"/>
          <w:szCs w:val="22"/>
        </w:rPr>
        <w:t xml:space="preserve"> Maluku. Misi </w:t>
      </w:r>
      <w:proofErr w:type="spellStart"/>
      <w:r w:rsidRPr="00697950">
        <w:rPr>
          <w:rFonts w:ascii="Palatino Linotype" w:hAnsi="Palatino Linotype"/>
          <w:sz w:val="22"/>
          <w:szCs w:val="22"/>
        </w:rPr>
        <w:t>teologinya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mengandaikan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penggunaan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alat</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teologi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publik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digunakan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bagi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misi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perdamaian</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diupayakan</w:t>
      </w:r>
      <w:proofErr w:type="spellEnd"/>
      <w:r w:rsidRPr="00697950">
        <w:rPr>
          <w:rFonts w:ascii="Palatino Linotype" w:hAnsi="Palatino Linotype"/>
          <w:sz w:val="22"/>
          <w:szCs w:val="22"/>
        </w:rPr>
        <w:t xml:space="preserve"> GPM sebagai </w:t>
      </w:r>
      <w:proofErr w:type="spellStart"/>
      <w:r w:rsidRPr="00697950">
        <w:rPr>
          <w:rFonts w:ascii="Palatino Linotype" w:hAnsi="Palatino Linotype"/>
          <w:sz w:val="22"/>
          <w:szCs w:val="22"/>
        </w:rPr>
        <w:t>Sakramen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Kristus</w:t>
      </w:r>
      <w:proofErr w:type="spellEnd"/>
      <w:r w:rsidRPr="00697950">
        <w:rPr>
          <w:rFonts w:ascii="Palatino Linotype" w:hAnsi="Palatino Linotype"/>
          <w:sz w:val="22"/>
          <w:szCs w:val="22"/>
        </w:rPr>
        <w:t xml:space="preserve">. Misi </w:t>
      </w:r>
      <w:proofErr w:type="spellStart"/>
      <w:r w:rsidRPr="00697950">
        <w:rPr>
          <w:rFonts w:ascii="Palatino Linotype" w:hAnsi="Palatino Linotype"/>
          <w:sz w:val="22"/>
          <w:szCs w:val="22"/>
        </w:rPr>
        <w:t>kontekstual</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harus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dimulai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dari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konteks</w:t>
      </w:r>
      <w:proofErr w:type="spellEnd"/>
      <w:r w:rsidRPr="00697950">
        <w:rPr>
          <w:rFonts w:ascii="Palatino Linotype" w:hAnsi="Palatino Linotype"/>
          <w:sz w:val="22"/>
          <w:szCs w:val="22"/>
        </w:rPr>
        <w:t xml:space="preserve"> Maluku sebagai </w:t>
      </w:r>
      <w:proofErr w:type="spellStart"/>
      <w:r w:rsidRPr="00697950">
        <w:rPr>
          <w:rFonts w:ascii="Palatino Linotype" w:hAnsi="Palatino Linotype"/>
          <w:sz w:val="22"/>
          <w:szCs w:val="22"/>
        </w:rPr>
        <w:t>ruang</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gumulan</w:t>
      </w:r>
      <w:proofErr w:type="spellEnd"/>
      <w:r w:rsidRPr="00697950">
        <w:rPr>
          <w:rFonts w:ascii="Palatino Linotype" w:hAnsi="Palatino Linotype"/>
          <w:sz w:val="22"/>
          <w:szCs w:val="22"/>
        </w:rPr>
        <w:t xml:space="preserve"> GPM </w:t>
      </w:r>
      <w:proofErr w:type="spellStart"/>
      <w:r w:rsidRPr="00697950">
        <w:rPr>
          <w:rFonts w:ascii="Palatino Linotype" w:hAnsi="Palatino Linotype"/>
          <w:sz w:val="22"/>
          <w:szCs w:val="22"/>
        </w:rPr>
        <w:t>secara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khusus</w:t>
      </w:r>
      <w:proofErr w:type="spellEnd"/>
      <w:r w:rsidRPr="00697950">
        <w:rPr>
          <w:rFonts w:ascii="Palatino Linotype" w:hAnsi="Palatino Linotype"/>
          <w:sz w:val="22"/>
          <w:szCs w:val="22"/>
        </w:rPr>
        <w:t xml:space="preserve">. Dari </w:t>
      </w:r>
      <w:proofErr w:type="spellStart"/>
      <w:r w:rsidRPr="00697950">
        <w:rPr>
          <w:rFonts w:ascii="Palatino Linotype" w:hAnsi="Palatino Linotype"/>
          <w:sz w:val="22"/>
          <w:szCs w:val="22"/>
        </w:rPr>
        <w:t>konteks</w:t>
      </w:r>
      <w:proofErr w:type="spellEnd"/>
      <w:r w:rsidRPr="00697950">
        <w:rPr>
          <w:rFonts w:ascii="Palatino Linotype" w:hAnsi="Palatino Linotype"/>
          <w:sz w:val="22"/>
          <w:szCs w:val="22"/>
        </w:rPr>
        <w:t xml:space="preserve"> Maluku, GPM </w:t>
      </w:r>
      <w:proofErr w:type="spellStart"/>
      <w:r w:rsidRPr="00697950">
        <w:rPr>
          <w:rFonts w:ascii="Palatino Linotype" w:hAnsi="Palatino Linotype"/>
          <w:sz w:val="22"/>
          <w:szCs w:val="22"/>
        </w:rPr>
        <w:t>berupaya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mensintesa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misinya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melalui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praktik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teologi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publik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dari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sumber</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yakni</w:t>
      </w:r>
      <w:proofErr w:type="spellEnd"/>
      <w:r w:rsidRPr="00697950">
        <w:rPr>
          <w:rFonts w:ascii="Palatino Linotype" w:hAnsi="Palatino Linotype"/>
          <w:sz w:val="22"/>
          <w:szCs w:val="22"/>
        </w:rPr>
        <w:t xml:space="preserve">, dogma, </w:t>
      </w:r>
      <w:proofErr w:type="spellStart"/>
      <w:r w:rsidRPr="00697950">
        <w:rPr>
          <w:rFonts w:ascii="Palatino Linotype" w:hAnsi="Palatino Linotype"/>
          <w:sz w:val="22"/>
          <w:szCs w:val="22"/>
        </w:rPr>
        <w:t>liturgi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tradisi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produk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teologi</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telah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dihasilkan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sebelumnya</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materi</w:t>
      </w:r>
      <w:proofErr w:type="spellEnd"/>
      <w:r w:rsidRPr="00697950">
        <w:rPr>
          <w:rFonts w:ascii="Palatino Linotype" w:hAnsi="Palatino Linotype"/>
          <w:sz w:val="22"/>
          <w:szCs w:val="22"/>
        </w:rPr>
        <w:t xml:space="preserve"> </w:t>
      </w:r>
      <w:r w:rsidRPr="00697950">
        <w:rPr>
          <w:rFonts w:ascii="Palatino Linotype" w:hAnsi="Palatino Linotype"/>
          <w:i/>
          <w:iCs/>
          <w:sz w:val="22"/>
          <w:szCs w:val="22"/>
        </w:rPr>
        <w:t xml:space="preserve">local wisdom </w:t>
      </w:r>
      <w:proofErr w:type="spellStart"/>
      <w:r w:rsidRPr="00697950">
        <w:rPr>
          <w:rFonts w:ascii="Palatino Linotype" w:hAnsi="Palatino Linotype"/>
          <w:sz w:val="22"/>
          <w:szCs w:val="22"/>
        </w:rPr>
        <w:t>falsafah</w:t>
      </w:r>
      <w:proofErr w:type="spellEnd"/>
      <w:r w:rsidRPr="00697950">
        <w:rPr>
          <w:rFonts w:ascii="Palatino Linotype" w:hAnsi="Palatino Linotype"/>
          <w:sz w:val="22"/>
          <w:szCs w:val="22"/>
        </w:rPr>
        <w:t xml:space="preserve"> </w:t>
      </w:r>
      <w:proofErr w:type="spellStart"/>
      <w:r w:rsidRPr="00697950">
        <w:rPr>
          <w:rFonts w:ascii="Palatino Linotype" w:hAnsi="Palatino Linotype"/>
          <w:i/>
          <w:iCs/>
          <w:sz w:val="22"/>
          <w:szCs w:val="22"/>
        </w:rPr>
        <w:t>Hidop</w:t>
      </w:r>
      <w:proofErr w:type="spellEnd"/>
      <w:r w:rsidRPr="00697950">
        <w:rPr>
          <w:rFonts w:ascii="Palatino Linotype" w:hAnsi="Palatino Linotype"/>
          <w:i/>
          <w:iCs/>
          <w:sz w:val="22"/>
          <w:szCs w:val="22"/>
        </w:rPr>
        <w:t xml:space="preserve"> Orang </w:t>
      </w:r>
      <w:proofErr w:type="spellStart"/>
      <w:r w:rsidRPr="00697950">
        <w:rPr>
          <w:rFonts w:ascii="Palatino Linotype" w:hAnsi="Palatino Linotype"/>
          <w:i/>
          <w:iCs/>
          <w:sz w:val="22"/>
          <w:szCs w:val="22"/>
        </w:rPr>
        <w:t>Basudara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menjadi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bahan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mentah</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didialogkan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bersama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sumber</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Inilah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kerangka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kerja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teologi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publik</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kontekstual</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bagi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misi</w:t>
      </w:r>
      <w:proofErr w:type="spellEnd"/>
      <w:r w:rsidRPr="00697950">
        <w:rPr>
          <w:rFonts w:ascii="Palatino Linotype" w:hAnsi="Palatino Linotype"/>
          <w:sz w:val="22"/>
          <w:szCs w:val="22"/>
        </w:rPr>
        <w:t xml:space="preserve"> GPM, </w:t>
      </w:r>
      <w:proofErr w:type="spellStart"/>
      <w:r w:rsidRPr="00697950">
        <w:rPr>
          <w:rFonts w:ascii="Palatino Linotype" w:hAnsi="Palatino Linotype"/>
          <w:sz w:val="22"/>
          <w:szCs w:val="22"/>
        </w:rPr>
        <w:t>melalui</w:t>
      </w:r>
      <w:proofErr w:type="spellEnd"/>
      <w:r w:rsidRPr="00697950">
        <w:rPr>
          <w:rFonts w:ascii="Palatino Linotype" w:hAnsi="Palatino Linotype"/>
          <w:sz w:val="22"/>
          <w:szCs w:val="22"/>
        </w:rPr>
        <w:t xml:space="preserve"> GOB.</w:t>
      </w:r>
    </w:p>
    <w:p w14:paraId="00000014" w14:textId="137CF113" w:rsidR="00B83A17" w:rsidRDefault="00C40FDE">
      <w:pPr>
        <w:pBdr>
          <w:top w:val="nil"/>
          <w:left w:val="nil"/>
          <w:bottom w:val="nil"/>
          <w:right w:val="nil"/>
          <w:between w:val="nil"/>
        </w:pBdr>
        <w:spacing w:before="120" w:after="120"/>
        <w:jc w:val="left"/>
        <w:rPr>
          <w:b/>
          <w:i/>
          <w:color w:val="000000"/>
          <w:sz w:val="24"/>
          <w:szCs w:val="24"/>
        </w:rPr>
      </w:pPr>
      <w:proofErr w:type="spellStart"/>
      <w:r>
        <w:rPr>
          <w:b/>
          <w:i/>
          <w:color w:val="000000"/>
          <w:sz w:val="24"/>
          <w:szCs w:val="24"/>
        </w:rPr>
        <w:t>Perdamaian</w:t>
      </w:r>
      <w:proofErr w:type="spellEnd"/>
      <w:r>
        <w:rPr>
          <w:b/>
          <w:i/>
          <w:color w:val="000000"/>
          <w:sz w:val="24"/>
          <w:szCs w:val="24"/>
        </w:rPr>
        <w:t xml:space="preserve"> Sebagai </w:t>
      </w:r>
      <w:proofErr w:type="spellStart"/>
      <w:r>
        <w:rPr>
          <w:b/>
          <w:i/>
          <w:color w:val="000000"/>
          <w:sz w:val="24"/>
          <w:szCs w:val="24"/>
        </w:rPr>
        <w:t>Tanggung</w:t>
      </w:r>
      <w:proofErr w:type="spellEnd"/>
      <w:r>
        <w:rPr>
          <w:b/>
          <w:i/>
          <w:color w:val="000000"/>
          <w:sz w:val="24"/>
          <w:szCs w:val="24"/>
        </w:rPr>
        <w:t xml:space="preserve"> Jawab Utama </w:t>
      </w:r>
      <w:proofErr w:type="spellStart"/>
      <w:r>
        <w:rPr>
          <w:b/>
          <w:i/>
          <w:color w:val="000000"/>
          <w:sz w:val="24"/>
          <w:szCs w:val="24"/>
        </w:rPr>
        <w:t>Gereja</w:t>
      </w:r>
      <w:proofErr w:type="spellEnd"/>
    </w:p>
    <w:p w14:paraId="070284B7" w14:textId="77777777" w:rsidR="00033AA8" w:rsidRDefault="00C40FDE" w:rsidP="00033AA8">
      <w:pPr>
        <w:spacing w:line="360" w:lineRule="auto"/>
        <w:ind w:firstLine="567"/>
        <w:rPr>
          <w:rFonts w:cs="Times New Roman"/>
        </w:rPr>
      </w:pPr>
      <w:proofErr w:type="spellStart"/>
      <w:r w:rsidRPr="00697950">
        <w:rPr>
          <w:rFonts w:cs="Times New Roman"/>
        </w:rPr>
        <w:t>Perdamaian</w:t>
      </w:r>
      <w:proofErr w:type="spellEnd"/>
      <w:r w:rsidRPr="00697950">
        <w:rPr>
          <w:rFonts w:cs="Times New Roman"/>
        </w:rPr>
        <w:t xml:space="preserve"> </w:t>
      </w:r>
      <w:proofErr w:type="spellStart"/>
      <w:r w:rsidRPr="00697950">
        <w:rPr>
          <w:rFonts w:cs="Times New Roman"/>
        </w:rPr>
        <w:t>dapat</w:t>
      </w:r>
      <w:proofErr w:type="spellEnd"/>
      <w:r w:rsidRPr="00697950">
        <w:rPr>
          <w:rFonts w:cs="Times New Roman"/>
        </w:rPr>
        <w:t xml:space="preserve"> </w:t>
      </w:r>
      <w:proofErr w:type="spellStart"/>
      <w:r w:rsidRPr="00697950">
        <w:rPr>
          <w:rFonts w:cs="Times New Roman"/>
        </w:rPr>
        <w:t>diartikan</w:t>
      </w:r>
      <w:proofErr w:type="spellEnd"/>
      <w:r w:rsidRPr="00697950">
        <w:rPr>
          <w:rFonts w:cs="Times New Roman"/>
        </w:rPr>
        <w:t xml:space="preserve"> sebagai </w:t>
      </w:r>
      <w:proofErr w:type="spellStart"/>
      <w:r w:rsidRPr="00697950">
        <w:rPr>
          <w:rFonts w:cs="Times New Roman"/>
        </w:rPr>
        <w:t>situasi</w:t>
      </w:r>
      <w:proofErr w:type="spellEnd"/>
      <w:r w:rsidRPr="00697950">
        <w:rPr>
          <w:rFonts w:cs="Times New Roman"/>
        </w:rPr>
        <w:t xml:space="preserve"> yang </w:t>
      </w:r>
      <w:proofErr w:type="spellStart"/>
      <w:r w:rsidRPr="00697950">
        <w:rPr>
          <w:rFonts w:cs="Times New Roman"/>
        </w:rPr>
        <w:t>harmoni</w:t>
      </w:r>
      <w:proofErr w:type="spellEnd"/>
      <w:r w:rsidRPr="00697950">
        <w:rPr>
          <w:rFonts w:cs="Times New Roman"/>
        </w:rPr>
        <w:t xml:space="preserve">, </w:t>
      </w:r>
      <w:proofErr w:type="spellStart"/>
      <w:r w:rsidRPr="00697950">
        <w:rPr>
          <w:rFonts w:cs="Times New Roman"/>
        </w:rPr>
        <w:t>aman</w:t>
      </w:r>
      <w:proofErr w:type="spellEnd"/>
      <w:r w:rsidRPr="00697950">
        <w:rPr>
          <w:rFonts w:cs="Times New Roman"/>
        </w:rPr>
        <w:t xml:space="preserve">, </w:t>
      </w:r>
      <w:proofErr w:type="spellStart"/>
      <w:r w:rsidRPr="00697950">
        <w:rPr>
          <w:rFonts w:cs="Times New Roman"/>
        </w:rPr>
        <w:t>serasi</w:t>
      </w:r>
      <w:proofErr w:type="spellEnd"/>
      <w:r w:rsidRPr="00697950">
        <w:rPr>
          <w:rFonts w:cs="Times New Roman"/>
        </w:rPr>
        <w:t xml:space="preserve">, </w:t>
      </w:r>
      <w:proofErr w:type="spellStart"/>
      <w:r w:rsidRPr="00697950">
        <w:rPr>
          <w:rFonts w:cs="Times New Roman"/>
        </w:rPr>
        <w:t>adanya</w:t>
      </w:r>
      <w:proofErr w:type="spellEnd"/>
      <w:r w:rsidRPr="00697950">
        <w:rPr>
          <w:rFonts w:cs="Times New Roman"/>
        </w:rPr>
        <w:t xml:space="preserve"> </w:t>
      </w:r>
      <w:proofErr w:type="spellStart"/>
      <w:r w:rsidRPr="00697950">
        <w:rPr>
          <w:rFonts w:cs="Times New Roman"/>
        </w:rPr>
        <w:t>saling</w:t>
      </w:r>
      <w:proofErr w:type="spellEnd"/>
      <w:r w:rsidRPr="00697950">
        <w:rPr>
          <w:rFonts w:cs="Times New Roman"/>
        </w:rPr>
        <w:t xml:space="preserve"> </w:t>
      </w:r>
      <w:proofErr w:type="spellStart"/>
      <w:r w:rsidRPr="00697950">
        <w:rPr>
          <w:rFonts w:cs="Times New Roman"/>
        </w:rPr>
        <w:t>pengertian</w:t>
      </w:r>
      <w:proofErr w:type="spellEnd"/>
      <w:r w:rsidRPr="00697950">
        <w:rPr>
          <w:rFonts w:cs="Times New Roman"/>
        </w:rPr>
        <w:t xml:space="preserve">, </w:t>
      </w:r>
      <w:proofErr w:type="spellStart"/>
      <w:r w:rsidRPr="00697950">
        <w:rPr>
          <w:rFonts w:cs="Times New Roman"/>
        </w:rPr>
        <w:t>tenang</w:t>
      </w:r>
      <w:proofErr w:type="spellEnd"/>
      <w:r w:rsidRPr="00697950">
        <w:rPr>
          <w:rFonts w:cs="Times New Roman"/>
        </w:rPr>
        <w:t xml:space="preserve">, dan </w:t>
      </w:r>
      <w:proofErr w:type="spellStart"/>
      <w:r w:rsidRPr="00697950">
        <w:rPr>
          <w:rFonts w:cs="Times New Roman"/>
        </w:rPr>
        <w:t>tidak</w:t>
      </w:r>
      <w:proofErr w:type="spellEnd"/>
      <w:r w:rsidRPr="00697950">
        <w:rPr>
          <w:rFonts w:cs="Times New Roman"/>
        </w:rPr>
        <w:t xml:space="preserve"> </w:t>
      </w:r>
      <w:proofErr w:type="spellStart"/>
      <w:r w:rsidRPr="00697950">
        <w:rPr>
          <w:rFonts w:cs="Times New Roman"/>
        </w:rPr>
        <w:t>ada</w:t>
      </w:r>
      <w:proofErr w:type="spellEnd"/>
      <w:r w:rsidRPr="00697950">
        <w:rPr>
          <w:rFonts w:cs="Times New Roman"/>
        </w:rPr>
        <w:t xml:space="preserve"> </w:t>
      </w:r>
      <w:proofErr w:type="spellStart"/>
      <w:r w:rsidRPr="00697950">
        <w:rPr>
          <w:rFonts w:cs="Times New Roman"/>
        </w:rPr>
        <w:t>kekerasan</w:t>
      </w:r>
      <w:proofErr w:type="spellEnd"/>
      <w:r>
        <w:rPr>
          <w:color w:val="000000"/>
        </w:rPr>
        <w:t>.</w:t>
      </w:r>
      <w:r w:rsidR="00314A07">
        <w:rPr>
          <w:rStyle w:val="FootnoteReference"/>
          <w:color w:val="000000"/>
        </w:rPr>
        <w:footnoteReference w:id="12"/>
      </w:r>
      <w:r w:rsidR="00314A07">
        <w:rPr>
          <w:color w:val="000000"/>
        </w:rPr>
        <w:t xml:space="preserve"> </w:t>
      </w:r>
      <w:proofErr w:type="spellStart"/>
      <w:r w:rsidR="00314A07" w:rsidRPr="00697950">
        <w:rPr>
          <w:rFonts w:cs="Times New Roman"/>
        </w:rPr>
        <w:t>Situasi</w:t>
      </w:r>
      <w:proofErr w:type="spellEnd"/>
      <w:r w:rsidR="00314A07" w:rsidRPr="00697950">
        <w:rPr>
          <w:rFonts w:cs="Times New Roman"/>
        </w:rPr>
        <w:t xml:space="preserve"> </w:t>
      </w:r>
      <w:proofErr w:type="spellStart"/>
      <w:r w:rsidR="00314A07" w:rsidRPr="00697950">
        <w:rPr>
          <w:rFonts w:cs="Times New Roman"/>
        </w:rPr>
        <w:t>atau</w:t>
      </w:r>
      <w:proofErr w:type="spellEnd"/>
      <w:r w:rsidR="00314A07" w:rsidRPr="00697950">
        <w:rPr>
          <w:rFonts w:cs="Times New Roman"/>
        </w:rPr>
        <w:t xml:space="preserve"> </w:t>
      </w:r>
      <w:proofErr w:type="spellStart"/>
      <w:r w:rsidR="00314A07" w:rsidRPr="00697950">
        <w:rPr>
          <w:rFonts w:cs="Times New Roman"/>
        </w:rPr>
        <w:t>kondisi</w:t>
      </w:r>
      <w:proofErr w:type="spellEnd"/>
      <w:r w:rsidR="00314A07" w:rsidRPr="00697950">
        <w:rPr>
          <w:rFonts w:cs="Times New Roman"/>
        </w:rPr>
        <w:t xml:space="preserve"> yang </w:t>
      </w:r>
      <w:proofErr w:type="spellStart"/>
      <w:r w:rsidR="00314A07" w:rsidRPr="00697950">
        <w:rPr>
          <w:rFonts w:cs="Times New Roman"/>
        </w:rPr>
        <w:t>damai</w:t>
      </w:r>
      <w:proofErr w:type="spellEnd"/>
      <w:r w:rsidR="00314A07" w:rsidRPr="00697950">
        <w:rPr>
          <w:rFonts w:cs="Times New Roman"/>
        </w:rPr>
        <w:t xml:space="preserve"> </w:t>
      </w:r>
      <w:proofErr w:type="spellStart"/>
      <w:r w:rsidR="00314A07" w:rsidRPr="00697950">
        <w:rPr>
          <w:rFonts w:cs="Times New Roman"/>
        </w:rPr>
        <w:t>merupakan</w:t>
      </w:r>
      <w:proofErr w:type="spellEnd"/>
      <w:r w:rsidR="00314A07" w:rsidRPr="00697950">
        <w:rPr>
          <w:rFonts w:cs="Times New Roman"/>
        </w:rPr>
        <w:t xml:space="preserve"> </w:t>
      </w:r>
      <w:proofErr w:type="spellStart"/>
      <w:r w:rsidR="00314A07" w:rsidRPr="00697950">
        <w:rPr>
          <w:rFonts w:cs="Times New Roman"/>
        </w:rPr>
        <w:t>impian</w:t>
      </w:r>
      <w:proofErr w:type="spellEnd"/>
      <w:r w:rsidR="00314A07" w:rsidRPr="00697950">
        <w:rPr>
          <w:rFonts w:cs="Times New Roman"/>
        </w:rPr>
        <w:t xml:space="preserve"> </w:t>
      </w:r>
      <w:proofErr w:type="spellStart"/>
      <w:r w:rsidR="00314A07" w:rsidRPr="00697950">
        <w:rPr>
          <w:rFonts w:cs="Times New Roman"/>
        </w:rPr>
        <w:t>setiap</w:t>
      </w:r>
      <w:proofErr w:type="spellEnd"/>
      <w:r w:rsidR="00314A07" w:rsidRPr="00697950">
        <w:rPr>
          <w:rFonts w:cs="Times New Roman"/>
        </w:rPr>
        <w:t xml:space="preserve"> </w:t>
      </w:r>
      <w:proofErr w:type="spellStart"/>
      <w:r w:rsidR="00314A07" w:rsidRPr="00697950">
        <w:rPr>
          <w:rFonts w:cs="Times New Roman"/>
        </w:rPr>
        <w:t>manusia</w:t>
      </w:r>
      <w:proofErr w:type="spellEnd"/>
      <w:r w:rsidR="00314A07" w:rsidRPr="00697950">
        <w:rPr>
          <w:rFonts w:cs="Times New Roman"/>
        </w:rPr>
        <w:t xml:space="preserve">, </w:t>
      </w:r>
      <w:proofErr w:type="spellStart"/>
      <w:r w:rsidR="00314A07" w:rsidRPr="00697950">
        <w:rPr>
          <w:rFonts w:cs="Times New Roman"/>
        </w:rPr>
        <w:t>namun</w:t>
      </w:r>
      <w:proofErr w:type="spellEnd"/>
      <w:r w:rsidR="00314A07" w:rsidRPr="00697950">
        <w:rPr>
          <w:rFonts w:cs="Times New Roman"/>
        </w:rPr>
        <w:t xml:space="preserve"> </w:t>
      </w:r>
      <w:proofErr w:type="spellStart"/>
      <w:r w:rsidR="00314A07" w:rsidRPr="00697950">
        <w:rPr>
          <w:rFonts w:cs="Times New Roman"/>
        </w:rPr>
        <w:t>kenyataannya</w:t>
      </w:r>
      <w:proofErr w:type="spellEnd"/>
      <w:r w:rsidR="00314A07" w:rsidRPr="00697950">
        <w:rPr>
          <w:rFonts w:cs="Times New Roman"/>
        </w:rPr>
        <w:t xml:space="preserve"> </w:t>
      </w:r>
      <w:proofErr w:type="spellStart"/>
      <w:r w:rsidR="00314A07" w:rsidRPr="00697950">
        <w:rPr>
          <w:rFonts w:cs="Times New Roman"/>
        </w:rPr>
        <w:t>banyak</w:t>
      </w:r>
      <w:proofErr w:type="spellEnd"/>
      <w:r w:rsidR="00314A07" w:rsidRPr="00697950">
        <w:rPr>
          <w:rFonts w:cs="Times New Roman"/>
        </w:rPr>
        <w:t xml:space="preserve"> </w:t>
      </w:r>
      <w:proofErr w:type="spellStart"/>
      <w:r w:rsidR="00314A07" w:rsidRPr="00697950">
        <w:rPr>
          <w:rFonts w:cs="Times New Roman"/>
        </w:rPr>
        <w:t>tindakan</w:t>
      </w:r>
      <w:proofErr w:type="spellEnd"/>
      <w:r w:rsidR="00314A07" w:rsidRPr="00697950">
        <w:rPr>
          <w:rFonts w:cs="Times New Roman"/>
        </w:rPr>
        <w:t xml:space="preserve"> </w:t>
      </w:r>
      <w:proofErr w:type="spellStart"/>
      <w:r w:rsidR="00314A07" w:rsidRPr="00697950">
        <w:rPr>
          <w:rFonts w:cs="Times New Roman"/>
        </w:rPr>
        <w:t>kekerasan</w:t>
      </w:r>
      <w:proofErr w:type="spellEnd"/>
      <w:r w:rsidR="00314A07" w:rsidRPr="00697950">
        <w:rPr>
          <w:rFonts w:cs="Times New Roman"/>
        </w:rPr>
        <w:t xml:space="preserve"> </w:t>
      </w:r>
      <w:proofErr w:type="spellStart"/>
      <w:r w:rsidR="00314A07" w:rsidRPr="00697950">
        <w:rPr>
          <w:rFonts w:cs="Times New Roman"/>
        </w:rPr>
        <w:t>seperti</w:t>
      </w:r>
      <w:proofErr w:type="spellEnd"/>
      <w:r w:rsidR="00314A07" w:rsidRPr="00697950">
        <w:rPr>
          <w:rFonts w:cs="Times New Roman"/>
        </w:rPr>
        <w:t xml:space="preserve"> </w:t>
      </w:r>
      <w:proofErr w:type="spellStart"/>
      <w:r w:rsidR="00314A07" w:rsidRPr="00697950">
        <w:rPr>
          <w:rFonts w:cs="Times New Roman"/>
        </w:rPr>
        <w:t>kebencian</w:t>
      </w:r>
      <w:proofErr w:type="spellEnd"/>
      <w:r w:rsidR="00314A07" w:rsidRPr="00697950">
        <w:rPr>
          <w:rFonts w:cs="Times New Roman"/>
        </w:rPr>
        <w:t xml:space="preserve">, </w:t>
      </w:r>
      <w:proofErr w:type="spellStart"/>
      <w:r w:rsidR="00314A07" w:rsidRPr="00697950">
        <w:rPr>
          <w:rFonts w:cs="Times New Roman"/>
        </w:rPr>
        <w:t>kekerasan</w:t>
      </w:r>
      <w:proofErr w:type="spellEnd"/>
      <w:r w:rsidR="00314A07" w:rsidRPr="00697950">
        <w:rPr>
          <w:rFonts w:cs="Times New Roman"/>
        </w:rPr>
        <w:t xml:space="preserve">, </w:t>
      </w:r>
      <w:proofErr w:type="spellStart"/>
      <w:r w:rsidR="00314A07" w:rsidRPr="00697950">
        <w:rPr>
          <w:rFonts w:cs="Times New Roman"/>
        </w:rPr>
        <w:t>rasisme</w:t>
      </w:r>
      <w:proofErr w:type="spellEnd"/>
      <w:r w:rsidR="00314A07" w:rsidRPr="00697950">
        <w:rPr>
          <w:rFonts w:cs="Times New Roman"/>
        </w:rPr>
        <w:t xml:space="preserve">, </w:t>
      </w:r>
      <w:proofErr w:type="spellStart"/>
      <w:r w:rsidR="00314A07" w:rsidRPr="00697950">
        <w:rPr>
          <w:rFonts w:cs="Times New Roman"/>
        </w:rPr>
        <w:t>pelecehan</w:t>
      </w:r>
      <w:proofErr w:type="spellEnd"/>
      <w:r w:rsidR="00314A07" w:rsidRPr="00697950">
        <w:rPr>
          <w:rFonts w:cs="Times New Roman"/>
        </w:rPr>
        <w:t xml:space="preserve"> </w:t>
      </w:r>
      <w:proofErr w:type="spellStart"/>
      <w:r w:rsidR="00314A07" w:rsidRPr="00697950">
        <w:rPr>
          <w:rFonts w:cs="Times New Roman"/>
        </w:rPr>
        <w:t>seksual</w:t>
      </w:r>
      <w:proofErr w:type="spellEnd"/>
      <w:r w:rsidR="00314A07" w:rsidRPr="00697950">
        <w:rPr>
          <w:rFonts w:cs="Times New Roman"/>
        </w:rPr>
        <w:t xml:space="preserve">, </w:t>
      </w:r>
      <w:proofErr w:type="spellStart"/>
      <w:r w:rsidR="00314A07" w:rsidRPr="00697950">
        <w:rPr>
          <w:rFonts w:cs="Times New Roman"/>
        </w:rPr>
        <w:t>genosida</w:t>
      </w:r>
      <w:proofErr w:type="spellEnd"/>
      <w:r w:rsidR="00314A07" w:rsidRPr="00697950">
        <w:rPr>
          <w:rFonts w:cs="Times New Roman"/>
        </w:rPr>
        <w:t xml:space="preserve">, </w:t>
      </w:r>
      <w:proofErr w:type="spellStart"/>
      <w:r w:rsidR="00314A07" w:rsidRPr="00697950">
        <w:rPr>
          <w:rFonts w:cs="Times New Roman"/>
        </w:rPr>
        <w:t>bahkan</w:t>
      </w:r>
      <w:proofErr w:type="spellEnd"/>
      <w:r w:rsidR="00314A07" w:rsidRPr="00697950">
        <w:rPr>
          <w:rFonts w:cs="Times New Roman"/>
        </w:rPr>
        <w:t xml:space="preserve"> </w:t>
      </w:r>
      <w:proofErr w:type="spellStart"/>
      <w:r w:rsidR="00314A07" w:rsidRPr="00697950">
        <w:rPr>
          <w:rFonts w:cs="Times New Roman"/>
        </w:rPr>
        <w:t>peperangan</w:t>
      </w:r>
      <w:proofErr w:type="spellEnd"/>
      <w:r w:rsidR="00314A07" w:rsidRPr="00697950">
        <w:rPr>
          <w:rFonts w:cs="Times New Roman"/>
        </w:rPr>
        <w:t xml:space="preserve"> yang </w:t>
      </w:r>
      <w:proofErr w:type="spellStart"/>
      <w:r w:rsidR="00314A07" w:rsidRPr="00697950">
        <w:rPr>
          <w:rFonts w:cs="Times New Roman"/>
        </w:rPr>
        <w:t>menelan</w:t>
      </w:r>
      <w:proofErr w:type="spellEnd"/>
      <w:r w:rsidR="00314A07" w:rsidRPr="00697950">
        <w:rPr>
          <w:rFonts w:cs="Times New Roman"/>
        </w:rPr>
        <w:t xml:space="preserve"> </w:t>
      </w:r>
      <w:proofErr w:type="spellStart"/>
      <w:r w:rsidR="00314A07" w:rsidRPr="00697950">
        <w:rPr>
          <w:rFonts w:cs="Times New Roman"/>
        </w:rPr>
        <w:t>banyak</w:t>
      </w:r>
      <w:proofErr w:type="spellEnd"/>
      <w:r w:rsidR="00314A07" w:rsidRPr="00697950">
        <w:rPr>
          <w:rFonts w:cs="Times New Roman"/>
        </w:rPr>
        <w:t xml:space="preserve"> korban </w:t>
      </w:r>
      <w:proofErr w:type="spellStart"/>
      <w:r w:rsidR="00314A07" w:rsidRPr="00697950">
        <w:rPr>
          <w:rFonts w:cs="Times New Roman"/>
        </w:rPr>
        <w:t>jiwa</w:t>
      </w:r>
      <w:proofErr w:type="spellEnd"/>
      <w:r w:rsidR="00314A07" w:rsidRPr="00697950">
        <w:rPr>
          <w:rFonts w:cs="Times New Roman"/>
        </w:rPr>
        <w:t xml:space="preserve"> dan sangat </w:t>
      </w:r>
      <w:proofErr w:type="spellStart"/>
      <w:r w:rsidR="00314A07" w:rsidRPr="00697950">
        <w:rPr>
          <w:rFonts w:cs="Times New Roman"/>
        </w:rPr>
        <w:t>menyengsarakan</w:t>
      </w:r>
      <w:proofErr w:type="spellEnd"/>
      <w:r w:rsidR="00314A07" w:rsidRPr="00697950">
        <w:rPr>
          <w:rFonts w:cs="Times New Roman"/>
        </w:rPr>
        <w:t xml:space="preserve"> </w:t>
      </w:r>
      <w:proofErr w:type="spellStart"/>
      <w:r w:rsidR="00314A07" w:rsidRPr="00697950">
        <w:rPr>
          <w:rFonts w:cs="Times New Roman"/>
        </w:rPr>
        <w:t>hidup</w:t>
      </w:r>
      <w:proofErr w:type="spellEnd"/>
      <w:r w:rsidR="00314A07" w:rsidRPr="00697950">
        <w:rPr>
          <w:rFonts w:cs="Times New Roman"/>
        </w:rPr>
        <w:t xml:space="preserve"> </w:t>
      </w:r>
      <w:proofErr w:type="spellStart"/>
      <w:r w:rsidR="00314A07" w:rsidRPr="00697950">
        <w:rPr>
          <w:rFonts w:cs="Times New Roman"/>
        </w:rPr>
        <w:t>manusia</w:t>
      </w:r>
      <w:proofErr w:type="spellEnd"/>
      <w:r w:rsidR="00314A07" w:rsidRPr="00697950">
        <w:rPr>
          <w:rFonts w:cs="Times New Roman"/>
        </w:rPr>
        <w:t xml:space="preserve">. Impian dan </w:t>
      </w:r>
      <w:proofErr w:type="spellStart"/>
      <w:r w:rsidR="00314A07" w:rsidRPr="00697950">
        <w:rPr>
          <w:rFonts w:cs="Times New Roman"/>
        </w:rPr>
        <w:t>fakta</w:t>
      </w:r>
      <w:proofErr w:type="spellEnd"/>
      <w:r w:rsidR="00314A07" w:rsidRPr="00697950">
        <w:rPr>
          <w:rFonts w:cs="Times New Roman"/>
        </w:rPr>
        <w:t xml:space="preserve"> yang </w:t>
      </w:r>
      <w:proofErr w:type="spellStart"/>
      <w:r w:rsidR="00314A07" w:rsidRPr="00697950">
        <w:rPr>
          <w:rFonts w:cs="Times New Roman"/>
        </w:rPr>
        <w:t>seringkali</w:t>
      </w:r>
      <w:proofErr w:type="spellEnd"/>
      <w:r w:rsidR="00314A07" w:rsidRPr="00697950">
        <w:rPr>
          <w:rFonts w:cs="Times New Roman"/>
        </w:rPr>
        <w:t xml:space="preserve"> </w:t>
      </w:r>
      <w:proofErr w:type="spellStart"/>
      <w:r w:rsidR="00314A07" w:rsidRPr="00697950">
        <w:rPr>
          <w:rFonts w:cs="Times New Roman"/>
        </w:rPr>
        <w:t>tidak</w:t>
      </w:r>
      <w:proofErr w:type="spellEnd"/>
      <w:r w:rsidR="00314A07" w:rsidRPr="00697950">
        <w:rPr>
          <w:rFonts w:cs="Times New Roman"/>
        </w:rPr>
        <w:t xml:space="preserve"> </w:t>
      </w:r>
      <w:proofErr w:type="spellStart"/>
      <w:r w:rsidR="00314A07" w:rsidRPr="00697950">
        <w:rPr>
          <w:rFonts w:cs="Times New Roman"/>
        </w:rPr>
        <w:t>seiring</w:t>
      </w:r>
      <w:proofErr w:type="spellEnd"/>
      <w:r w:rsidR="00314A07" w:rsidRPr="00697950">
        <w:rPr>
          <w:rFonts w:cs="Times New Roman"/>
        </w:rPr>
        <w:t xml:space="preserve"> </w:t>
      </w:r>
      <w:proofErr w:type="spellStart"/>
      <w:r w:rsidR="00314A07" w:rsidRPr="00697950">
        <w:rPr>
          <w:rFonts w:cs="Times New Roman"/>
        </w:rPr>
        <w:t>sejalan</w:t>
      </w:r>
      <w:proofErr w:type="spellEnd"/>
      <w:r w:rsidR="00314A07" w:rsidRPr="00697950">
        <w:rPr>
          <w:rFonts w:cs="Times New Roman"/>
        </w:rPr>
        <w:t xml:space="preserve">, dan </w:t>
      </w:r>
      <w:proofErr w:type="spellStart"/>
      <w:r w:rsidR="00314A07" w:rsidRPr="00697950">
        <w:rPr>
          <w:rFonts w:cs="Times New Roman"/>
        </w:rPr>
        <w:t>menyesakkan</w:t>
      </w:r>
      <w:proofErr w:type="spellEnd"/>
      <w:r w:rsidR="00314A07" w:rsidRPr="00697950">
        <w:rPr>
          <w:rFonts w:cs="Times New Roman"/>
        </w:rPr>
        <w:t xml:space="preserve"> </w:t>
      </w:r>
      <w:proofErr w:type="spellStart"/>
      <w:r w:rsidR="00314A07" w:rsidRPr="00697950">
        <w:rPr>
          <w:rFonts w:cs="Times New Roman"/>
        </w:rPr>
        <w:t>ini</w:t>
      </w:r>
      <w:proofErr w:type="spellEnd"/>
      <w:r w:rsidR="00314A07" w:rsidRPr="00697950">
        <w:rPr>
          <w:rFonts w:cs="Times New Roman"/>
        </w:rPr>
        <w:t xml:space="preserve"> </w:t>
      </w:r>
      <w:proofErr w:type="spellStart"/>
      <w:r w:rsidR="00314A07" w:rsidRPr="00697950">
        <w:rPr>
          <w:rFonts w:cs="Times New Roman"/>
        </w:rPr>
        <w:t>menjadi</w:t>
      </w:r>
      <w:proofErr w:type="spellEnd"/>
      <w:r w:rsidR="00314A07" w:rsidRPr="00697950">
        <w:rPr>
          <w:rFonts w:cs="Times New Roman"/>
        </w:rPr>
        <w:t xml:space="preserve"> </w:t>
      </w:r>
      <w:proofErr w:type="spellStart"/>
      <w:r w:rsidR="00314A07" w:rsidRPr="00697950">
        <w:rPr>
          <w:rFonts w:cs="Times New Roman"/>
        </w:rPr>
        <w:t>dasar</w:t>
      </w:r>
      <w:proofErr w:type="spellEnd"/>
      <w:r w:rsidR="00314A07" w:rsidRPr="00697950">
        <w:rPr>
          <w:rFonts w:cs="Times New Roman"/>
        </w:rPr>
        <w:t xml:space="preserve"> </w:t>
      </w:r>
      <w:proofErr w:type="spellStart"/>
      <w:r w:rsidR="00314A07" w:rsidRPr="00697950">
        <w:rPr>
          <w:rFonts w:cs="Times New Roman"/>
        </w:rPr>
        <w:t>bagi</w:t>
      </w:r>
      <w:proofErr w:type="spellEnd"/>
      <w:r w:rsidR="00314A07" w:rsidRPr="00697950">
        <w:rPr>
          <w:rFonts w:cs="Times New Roman"/>
        </w:rPr>
        <w:t xml:space="preserve"> </w:t>
      </w:r>
      <w:proofErr w:type="spellStart"/>
      <w:r w:rsidR="00314A07" w:rsidRPr="00697950">
        <w:rPr>
          <w:rFonts w:cs="Times New Roman"/>
        </w:rPr>
        <w:t>sejarah</w:t>
      </w:r>
      <w:proofErr w:type="spellEnd"/>
      <w:r w:rsidR="00314A07" w:rsidRPr="00697950">
        <w:rPr>
          <w:rFonts w:cs="Times New Roman"/>
        </w:rPr>
        <w:t xml:space="preserve"> </w:t>
      </w:r>
      <w:proofErr w:type="spellStart"/>
      <w:r w:rsidR="00314A07" w:rsidRPr="00697950">
        <w:rPr>
          <w:rFonts w:cs="Times New Roman"/>
        </w:rPr>
        <w:t>dimulainya</w:t>
      </w:r>
      <w:proofErr w:type="spellEnd"/>
      <w:r w:rsidR="00314A07" w:rsidRPr="00697950">
        <w:rPr>
          <w:rFonts w:cs="Times New Roman"/>
        </w:rPr>
        <w:t xml:space="preserve"> </w:t>
      </w:r>
      <w:proofErr w:type="spellStart"/>
      <w:r w:rsidR="00314A07" w:rsidRPr="00697950">
        <w:rPr>
          <w:rFonts w:cs="Times New Roman"/>
        </w:rPr>
        <w:t>pendidikan</w:t>
      </w:r>
      <w:proofErr w:type="spellEnd"/>
      <w:r w:rsidR="00314A07" w:rsidRPr="00697950">
        <w:rPr>
          <w:rFonts w:cs="Times New Roman"/>
        </w:rPr>
        <w:t xml:space="preserve"> </w:t>
      </w:r>
      <w:proofErr w:type="spellStart"/>
      <w:r w:rsidR="00314A07" w:rsidRPr="00697950">
        <w:rPr>
          <w:rFonts w:cs="Times New Roman"/>
        </w:rPr>
        <w:t>perdamaian</w:t>
      </w:r>
      <w:proofErr w:type="spellEnd"/>
      <w:r w:rsidR="00314A07" w:rsidRPr="00697950">
        <w:rPr>
          <w:rFonts w:cs="Times New Roman"/>
        </w:rPr>
        <w:t xml:space="preserve">. </w:t>
      </w:r>
      <w:proofErr w:type="spellStart"/>
      <w:r w:rsidR="00314A07" w:rsidRPr="00697950">
        <w:rPr>
          <w:rFonts w:cs="Times New Roman"/>
        </w:rPr>
        <w:t>Meskipun</w:t>
      </w:r>
      <w:proofErr w:type="spellEnd"/>
      <w:r w:rsidR="00314A07" w:rsidRPr="00697950">
        <w:rPr>
          <w:rFonts w:cs="Times New Roman"/>
        </w:rPr>
        <w:t xml:space="preserve"> </w:t>
      </w:r>
      <w:proofErr w:type="spellStart"/>
      <w:r w:rsidR="00314A07" w:rsidRPr="00697950">
        <w:rPr>
          <w:rFonts w:cs="Times New Roman"/>
        </w:rPr>
        <w:t>perdamaian</w:t>
      </w:r>
      <w:proofErr w:type="spellEnd"/>
      <w:r w:rsidR="00314A07" w:rsidRPr="00697950">
        <w:rPr>
          <w:rFonts w:cs="Times New Roman"/>
        </w:rPr>
        <w:t xml:space="preserve"> </w:t>
      </w:r>
      <w:proofErr w:type="spellStart"/>
      <w:r w:rsidR="00314A07" w:rsidRPr="00697950">
        <w:rPr>
          <w:rFonts w:cs="Times New Roman"/>
        </w:rPr>
        <w:t>adalah</w:t>
      </w:r>
      <w:proofErr w:type="spellEnd"/>
      <w:r w:rsidR="00314A07" w:rsidRPr="00697950">
        <w:rPr>
          <w:rFonts w:cs="Times New Roman"/>
        </w:rPr>
        <w:t xml:space="preserve"> </w:t>
      </w:r>
      <w:proofErr w:type="spellStart"/>
      <w:r w:rsidR="00314A07" w:rsidRPr="00697950">
        <w:rPr>
          <w:rFonts w:cs="Times New Roman"/>
        </w:rPr>
        <w:t>upaya</w:t>
      </w:r>
      <w:proofErr w:type="spellEnd"/>
      <w:r w:rsidR="00314A07" w:rsidRPr="00697950">
        <w:rPr>
          <w:rFonts w:cs="Times New Roman"/>
        </w:rPr>
        <w:t xml:space="preserve"> yang </w:t>
      </w:r>
      <w:proofErr w:type="spellStart"/>
      <w:r w:rsidR="00314A07" w:rsidRPr="00697950">
        <w:rPr>
          <w:rFonts w:cs="Times New Roman"/>
        </w:rPr>
        <w:t>diinginkan</w:t>
      </w:r>
      <w:proofErr w:type="spellEnd"/>
      <w:r w:rsidR="00314A07" w:rsidRPr="00697950">
        <w:rPr>
          <w:rFonts w:cs="Times New Roman"/>
        </w:rPr>
        <w:t xml:space="preserve"> </w:t>
      </w:r>
      <w:proofErr w:type="spellStart"/>
      <w:r w:rsidR="00314A07" w:rsidRPr="00697950">
        <w:rPr>
          <w:rFonts w:cs="Times New Roman"/>
        </w:rPr>
        <w:t>setiap</w:t>
      </w:r>
      <w:proofErr w:type="spellEnd"/>
      <w:r w:rsidR="00314A07" w:rsidRPr="00697950">
        <w:rPr>
          <w:rFonts w:cs="Times New Roman"/>
        </w:rPr>
        <w:t xml:space="preserve"> orang </w:t>
      </w:r>
      <w:proofErr w:type="spellStart"/>
      <w:r w:rsidR="00314A07" w:rsidRPr="00697950">
        <w:rPr>
          <w:rFonts w:cs="Times New Roman"/>
        </w:rPr>
        <w:t>sejak</w:t>
      </w:r>
      <w:proofErr w:type="spellEnd"/>
      <w:r w:rsidR="00314A07" w:rsidRPr="00697950">
        <w:rPr>
          <w:rFonts w:cs="Times New Roman"/>
        </w:rPr>
        <w:t xml:space="preserve"> </w:t>
      </w:r>
      <w:proofErr w:type="spellStart"/>
      <w:r w:rsidR="00314A07" w:rsidRPr="00697950">
        <w:rPr>
          <w:rFonts w:cs="Times New Roman"/>
        </w:rPr>
        <w:t>sadar</w:t>
      </w:r>
      <w:proofErr w:type="spellEnd"/>
      <w:r w:rsidR="00314A07" w:rsidRPr="00697950">
        <w:rPr>
          <w:rFonts w:cs="Times New Roman"/>
        </w:rPr>
        <w:t xml:space="preserve"> </w:t>
      </w:r>
      <w:proofErr w:type="spellStart"/>
      <w:r w:rsidR="00314A07" w:rsidRPr="00697950">
        <w:rPr>
          <w:rFonts w:cs="Times New Roman"/>
        </w:rPr>
        <w:t>akan</w:t>
      </w:r>
      <w:proofErr w:type="spellEnd"/>
      <w:r w:rsidR="00314A07" w:rsidRPr="00697950">
        <w:rPr>
          <w:rFonts w:cs="Times New Roman"/>
        </w:rPr>
        <w:t xml:space="preserve"> </w:t>
      </w:r>
      <w:proofErr w:type="spellStart"/>
      <w:r w:rsidR="00314A07" w:rsidRPr="00697950">
        <w:rPr>
          <w:rFonts w:cs="Times New Roman"/>
        </w:rPr>
        <w:t>penderitaan</w:t>
      </w:r>
      <w:proofErr w:type="spellEnd"/>
      <w:r w:rsidR="00314A07" w:rsidRPr="00697950">
        <w:rPr>
          <w:rFonts w:cs="Times New Roman"/>
        </w:rPr>
        <w:t xml:space="preserve"> </w:t>
      </w:r>
      <w:proofErr w:type="spellStart"/>
      <w:r w:rsidR="00314A07" w:rsidRPr="00697950">
        <w:rPr>
          <w:rFonts w:cs="Times New Roman"/>
        </w:rPr>
        <w:t>pasca</w:t>
      </w:r>
      <w:proofErr w:type="spellEnd"/>
      <w:r w:rsidR="00314A07" w:rsidRPr="00697950">
        <w:rPr>
          <w:rFonts w:cs="Times New Roman"/>
        </w:rPr>
        <w:t xml:space="preserve"> </w:t>
      </w:r>
      <w:proofErr w:type="spellStart"/>
      <w:r w:rsidR="00314A07" w:rsidRPr="00697950">
        <w:rPr>
          <w:rFonts w:cs="Times New Roman"/>
        </w:rPr>
        <w:t>konflik</w:t>
      </w:r>
      <w:proofErr w:type="spellEnd"/>
      <w:r w:rsidR="00314A07" w:rsidRPr="00697950">
        <w:rPr>
          <w:rFonts w:cs="Times New Roman"/>
        </w:rPr>
        <w:t xml:space="preserve"> dan </w:t>
      </w:r>
      <w:proofErr w:type="spellStart"/>
      <w:r w:rsidR="00314A07" w:rsidRPr="00697950">
        <w:rPr>
          <w:rFonts w:cs="Times New Roman"/>
        </w:rPr>
        <w:t>kekerasan</w:t>
      </w:r>
      <w:proofErr w:type="spellEnd"/>
      <w:r w:rsidR="00314A07" w:rsidRPr="00697950">
        <w:rPr>
          <w:rFonts w:cs="Times New Roman"/>
        </w:rPr>
        <w:t xml:space="preserve">, </w:t>
      </w:r>
      <w:proofErr w:type="spellStart"/>
      <w:r w:rsidR="00314A07" w:rsidRPr="00697950">
        <w:rPr>
          <w:rFonts w:cs="Times New Roman"/>
        </w:rPr>
        <w:t>namun</w:t>
      </w:r>
      <w:proofErr w:type="spellEnd"/>
      <w:r w:rsidR="00314A07" w:rsidRPr="00697950">
        <w:rPr>
          <w:rFonts w:cs="Times New Roman"/>
        </w:rPr>
        <w:t xml:space="preserve"> </w:t>
      </w:r>
      <w:proofErr w:type="spellStart"/>
      <w:r w:rsidR="00314A07" w:rsidRPr="00697950">
        <w:rPr>
          <w:rFonts w:cs="Times New Roman"/>
        </w:rPr>
        <w:t>situasi</w:t>
      </w:r>
      <w:proofErr w:type="spellEnd"/>
      <w:r w:rsidR="00314A07" w:rsidRPr="00697950">
        <w:rPr>
          <w:rFonts w:cs="Times New Roman"/>
        </w:rPr>
        <w:t xml:space="preserve"> </w:t>
      </w:r>
      <w:proofErr w:type="spellStart"/>
      <w:r w:rsidR="00314A07" w:rsidRPr="00697950">
        <w:rPr>
          <w:rFonts w:cs="Times New Roman"/>
        </w:rPr>
        <w:t>damai</w:t>
      </w:r>
      <w:proofErr w:type="spellEnd"/>
      <w:r w:rsidR="00314A07" w:rsidRPr="00697950">
        <w:rPr>
          <w:rFonts w:cs="Times New Roman"/>
        </w:rPr>
        <w:t xml:space="preserve"> </w:t>
      </w:r>
      <w:proofErr w:type="spellStart"/>
      <w:r w:rsidR="00314A07" w:rsidRPr="00697950">
        <w:rPr>
          <w:rFonts w:cs="Times New Roman"/>
        </w:rPr>
        <w:t>agaknya</w:t>
      </w:r>
      <w:proofErr w:type="spellEnd"/>
      <w:r w:rsidR="00314A07" w:rsidRPr="00697950">
        <w:rPr>
          <w:rFonts w:cs="Times New Roman"/>
        </w:rPr>
        <w:t xml:space="preserve"> </w:t>
      </w:r>
      <w:proofErr w:type="spellStart"/>
      <w:r w:rsidR="00314A07" w:rsidRPr="00697950">
        <w:rPr>
          <w:rFonts w:cs="Times New Roman"/>
        </w:rPr>
        <w:t>menjadi</w:t>
      </w:r>
      <w:proofErr w:type="spellEnd"/>
      <w:r w:rsidR="00314A07" w:rsidRPr="00697950">
        <w:rPr>
          <w:rFonts w:cs="Times New Roman"/>
        </w:rPr>
        <w:t xml:space="preserve"> </w:t>
      </w:r>
      <w:proofErr w:type="spellStart"/>
      <w:r w:rsidR="00314A07" w:rsidRPr="00697950">
        <w:rPr>
          <w:rFonts w:cs="Times New Roman"/>
        </w:rPr>
        <w:t>hal</w:t>
      </w:r>
      <w:proofErr w:type="spellEnd"/>
      <w:r w:rsidR="00314A07" w:rsidRPr="00697950">
        <w:rPr>
          <w:rFonts w:cs="Times New Roman"/>
        </w:rPr>
        <w:t xml:space="preserve"> natural yang </w:t>
      </w:r>
      <w:proofErr w:type="spellStart"/>
      <w:r w:rsidR="00314A07" w:rsidRPr="00697950">
        <w:rPr>
          <w:rFonts w:cs="Times New Roman"/>
        </w:rPr>
        <w:t>diidamkan</w:t>
      </w:r>
      <w:proofErr w:type="spellEnd"/>
      <w:r w:rsidR="00314A07" w:rsidRPr="00697950">
        <w:rPr>
          <w:rFonts w:cs="Times New Roman"/>
        </w:rPr>
        <w:t xml:space="preserve"> </w:t>
      </w:r>
      <w:proofErr w:type="spellStart"/>
      <w:r w:rsidR="00314A07" w:rsidRPr="00697950">
        <w:rPr>
          <w:rFonts w:cs="Times New Roman"/>
        </w:rPr>
        <w:t>setiap</w:t>
      </w:r>
      <w:proofErr w:type="spellEnd"/>
      <w:r w:rsidR="00314A07" w:rsidRPr="00697950">
        <w:rPr>
          <w:rFonts w:cs="Times New Roman"/>
        </w:rPr>
        <w:t xml:space="preserve"> </w:t>
      </w:r>
      <w:proofErr w:type="spellStart"/>
      <w:r w:rsidR="00314A07" w:rsidRPr="00697950">
        <w:rPr>
          <w:rFonts w:cs="Times New Roman"/>
        </w:rPr>
        <w:t>insan</w:t>
      </w:r>
      <w:proofErr w:type="spellEnd"/>
      <w:r w:rsidR="00314A07" w:rsidRPr="00697950">
        <w:rPr>
          <w:rFonts w:cs="Times New Roman"/>
        </w:rPr>
        <w:t xml:space="preserve"> </w:t>
      </w:r>
      <w:proofErr w:type="spellStart"/>
      <w:r w:rsidR="00314A07" w:rsidRPr="00697950">
        <w:rPr>
          <w:rFonts w:cs="Times New Roman"/>
        </w:rPr>
        <w:t>manusia</w:t>
      </w:r>
      <w:proofErr w:type="spellEnd"/>
      <w:r w:rsidR="00314A07" w:rsidRPr="00697950">
        <w:rPr>
          <w:rFonts w:cs="Times New Roman"/>
        </w:rPr>
        <w:t xml:space="preserve">. </w:t>
      </w:r>
      <w:proofErr w:type="spellStart"/>
      <w:r w:rsidR="00314A07" w:rsidRPr="00697950">
        <w:rPr>
          <w:rFonts w:cs="Times New Roman"/>
        </w:rPr>
        <w:t>Menurut</w:t>
      </w:r>
      <w:proofErr w:type="spellEnd"/>
      <w:r w:rsidR="00314A07" w:rsidRPr="00697950">
        <w:rPr>
          <w:rFonts w:cs="Times New Roman"/>
        </w:rPr>
        <w:t xml:space="preserve"> Ian Hariss, </w:t>
      </w:r>
      <w:proofErr w:type="spellStart"/>
      <w:r w:rsidR="00314A07" w:rsidRPr="00697950">
        <w:rPr>
          <w:rFonts w:cs="Times New Roman"/>
        </w:rPr>
        <w:t>upaya</w:t>
      </w:r>
      <w:proofErr w:type="spellEnd"/>
      <w:r w:rsidR="00314A07" w:rsidRPr="00697950">
        <w:rPr>
          <w:rFonts w:cs="Times New Roman"/>
        </w:rPr>
        <w:t xml:space="preserve"> </w:t>
      </w:r>
      <w:proofErr w:type="spellStart"/>
      <w:r w:rsidR="00314A07" w:rsidRPr="00697950">
        <w:rPr>
          <w:rFonts w:cs="Times New Roman"/>
        </w:rPr>
        <w:t>gerakan</w:t>
      </w:r>
      <w:proofErr w:type="spellEnd"/>
      <w:r w:rsidR="00314A07" w:rsidRPr="00697950">
        <w:rPr>
          <w:rFonts w:cs="Times New Roman"/>
        </w:rPr>
        <w:t xml:space="preserve"> </w:t>
      </w:r>
      <w:proofErr w:type="spellStart"/>
      <w:r w:rsidR="00314A07" w:rsidRPr="00697950">
        <w:rPr>
          <w:rFonts w:cs="Times New Roman"/>
        </w:rPr>
        <w:t>perdamaian</w:t>
      </w:r>
      <w:proofErr w:type="spellEnd"/>
      <w:r w:rsidR="00314A07" w:rsidRPr="00697950">
        <w:rPr>
          <w:rFonts w:cs="Times New Roman"/>
        </w:rPr>
        <w:t xml:space="preserve"> </w:t>
      </w:r>
      <w:proofErr w:type="spellStart"/>
      <w:r w:rsidR="00314A07" w:rsidRPr="00697950">
        <w:rPr>
          <w:rFonts w:cs="Times New Roman"/>
        </w:rPr>
        <w:t>telah</w:t>
      </w:r>
      <w:proofErr w:type="spellEnd"/>
      <w:r w:rsidR="00314A07" w:rsidRPr="00697950">
        <w:rPr>
          <w:rFonts w:cs="Times New Roman"/>
        </w:rPr>
        <w:t xml:space="preserve"> </w:t>
      </w:r>
      <w:proofErr w:type="spellStart"/>
      <w:r w:rsidR="00314A07" w:rsidRPr="00697950">
        <w:rPr>
          <w:rFonts w:cs="Times New Roman"/>
        </w:rPr>
        <w:t>dimulai</w:t>
      </w:r>
      <w:proofErr w:type="spellEnd"/>
      <w:r w:rsidR="00314A07" w:rsidRPr="00697950">
        <w:rPr>
          <w:rFonts w:cs="Times New Roman"/>
        </w:rPr>
        <w:t xml:space="preserve"> oleh para </w:t>
      </w:r>
      <w:proofErr w:type="spellStart"/>
      <w:r w:rsidR="00314A07" w:rsidRPr="00697950">
        <w:rPr>
          <w:rFonts w:cs="Times New Roman"/>
        </w:rPr>
        <w:t>intelektual</w:t>
      </w:r>
      <w:proofErr w:type="spellEnd"/>
      <w:r w:rsidR="00314A07" w:rsidRPr="00697950">
        <w:rPr>
          <w:rFonts w:cs="Times New Roman"/>
        </w:rPr>
        <w:t xml:space="preserve"> dan </w:t>
      </w:r>
      <w:proofErr w:type="spellStart"/>
      <w:r w:rsidR="00314A07" w:rsidRPr="00697950">
        <w:rPr>
          <w:rFonts w:cs="Times New Roman"/>
        </w:rPr>
        <w:t>politisi</w:t>
      </w:r>
      <w:proofErr w:type="spellEnd"/>
      <w:r w:rsidR="00314A07" w:rsidRPr="00697950">
        <w:rPr>
          <w:rFonts w:cs="Times New Roman"/>
        </w:rPr>
        <w:t xml:space="preserve"> </w:t>
      </w:r>
      <w:proofErr w:type="spellStart"/>
      <w:r w:rsidR="00314A07" w:rsidRPr="00697950">
        <w:rPr>
          <w:rFonts w:cs="Times New Roman"/>
        </w:rPr>
        <w:t>progresif</w:t>
      </w:r>
      <w:proofErr w:type="spellEnd"/>
      <w:r w:rsidR="00314A07" w:rsidRPr="00697950">
        <w:rPr>
          <w:rFonts w:cs="Times New Roman"/>
        </w:rPr>
        <w:t xml:space="preserve"> </w:t>
      </w:r>
      <w:proofErr w:type="spellStart"/>
      <w:r w:rsidR="00314A07" w:rsidRPr="00697950">
        <w:rPr>
          <w:rFonts w:cs="Times New Roman"/>
        </w:rPr>
        <w:t>setelah</w:t>
      </w:r>
      <w:proofErr w:type="spellEnd"/>
      <w:r w:rsidR="00314A07" w:rsidRPr="00697950">
        <w:rPr>
          <w:rFonts w:cs="Times New Roman"/>
        </w:rPr>
        <w:t xml:space="preserve"> </w:t>
      </w:r>
      <w:proofErr w:type="spellStart"/>
      <w:r w:rsidR="00314A07" w:rsidRPr="00697950">
        <w:rPr>
          <w:rFonts w:cs="Times New Roman"/>
        </w:rPr>
        <w:t>perang</w:t>
      </w:r>
      <w:proofErr w:type="spellEnd"/>
      <w:r w:rsidR="00314A07" w:rsidRPr="00697950">
        <w:rPr>
          <w:rFonts w:cs="Times New Roman"/>
        </w:rPr>
        <w:t xml:space="preserve"> Napoleon, </w:t>
      </w:r>
      <w:proofErr w:type="spellStart"/>
      <w:r w:rsidR="00314A07" w:rsidRPr="00697950">
        <w:rPr>
          <w:rFonts w:cs="Times New Roman"/>
        </w:rPr>
        <w:t>kemudian</w:t>
      </w:r>
      <w:proofErr w:type="spellEnd"/>
      <w:r w:rsidR="00314A07" w:rsidRPr="00697950">
        <w:rPr>
          <w:rFonts w:cs="Times New Roman"/>
        </w:rPr>
        <w:t xml:space="preserve"> </w:t>
      </w:r>
      <w:proofErr w:type="spellStart"/>
      <w:r w:rsidR="00314A07" w:rsidRPr="00697950">
        <w:rPr>
          <w:rFonts w:cs="Times New Roman"/>
        </w:rPr>
        <w:t>berkembang</w:t>
      </w:r>
      <w:proofErr w:type="spellEnd"/>
      <w:r w:rsidR="00314A07" w:rsidRPr="00697950">
        <w:rPr>
          <w:rFonts w:cs="Times New Roman"/>
        </w:rPr>
        <w:t xml:space="preserve"> </w:t>
      </w:r>
      <w:proofErr w:type="spellStart"/>
      <w:r w:rsidR="00314A07" w:rsidRPr="00697950">
        <w:rPr>
          <w:rFonts w:cs="Times New Roman"/>
        </w:rPr>
        <w:t>sejak</w:t>
      </w:r>
      <w:proofErr w:type="spellEnd"/>
      <w:r w:rsidR="00314A07" w:rsidRPr="00697950">
        <w:rPr>
          <w:rFonts w:cs="Times New Roman"/>
        </w:rPr>
        <w:t xml:space="preserve"> </w:t>
      </w:r>
      <w:proofErr w:type="spellStart"/>
      <w:r w:rsidR="00314A07" w:rsidRPr="00697950">
        <w:rPr>
          <w:rFonts w:cs="Times New Roman"/>
        </w:rPr>
        <w:t>abad</w:t>
      </w:r>
      <w:proofErr w:type="spellEnd"/>
      <w:r w:rsidR="00314A07" w:rsidRPr="00697950">
        <w:rPr>
          <w:rFonts w:cs="Times New Roman"/>
        </w:rPr>
        <w:t xml:space="preserve"> ke-19. </w:t>
      </w:r>
      <w:proofErr w:type="spellStart"/>
      <w:r w:rsidR="00314A07" w:rsidRPr="00697950">
        <w:rPr>
          <w:rFonts w:cs="Times New Roman"/>
        </w:rPr>
        <w:t>Pembentukan</w:t>
      </w:r>
      <w:proofErr w:type="spellEnd"/>
      <w:r w:rsidR="00314A07" w:rsidRPr="00697950">
        <w:rPr>
          <w:rFonts w:cs="Times New Roman"/>
        </w:rPr>
        <w:t xml:space="preserve"> </w:t>
      </w:r>
      <w:proofErr w:type="spellStart"/>
      <w:r w:rsidR="00314A07" w:rsidRPr="00697950">
        <w:rPr>
          <w:rFonts w:cs="Times New Roman"/>
        </w:rPr>
        <w:t>gerakan-gerakan</w:t>
      </w:r>
      <w:proofErr w:type="spellEnd"/>
      <w:r w:rsidR="00314A07" w:rsidRPr="00697950">
        <w:rPr>
          <w:rFonts w:cs="Times New Roman"/>
        </w:rPr>
        <w:t xml:space="preserve"> </w:t>
      </w:r>
      <w:proofErr w:type="spellStart"/>
      <w:r w:rsidR="00314A07" w:rsidRPr="00697950">
        <w:rPr>
          <w:rFonts w:cs="Times New Roman"/>
        </w:rPr>
        <w:t>perdamaian</w:t>
      </w:r>
      <w:proofErr w:type="spellEnd"/>
      <w:r w:rsidR="00314A07" w:rsidRPr="00697950">
        <w:rPr>
          <w:rFonts w:cs="Times New Roman"/>
        </w:rPr>
        <w:t xml:space="preserve"> </w:t>
      </w:r>
      <w:proofErr w:type="spellStart"/>
      <w:r w:rsidR="00314A07" w:rsidRPr="00697950">
        <w:rPr>
          <w:rFonts w:cs="Times New Roman"/>
        </w:rPr>
        <w:t>berbasis</w:t>
      </w:r>
      <w:proofErr w:type="spellEnd"/>
      <w:r w:rsidR="00314A07" w:rsidRPr="00697950">
        <w:rPr>
          <w:rFonts w:cs="Times New Roman"/>
        </w:rPr>
        <w:t xml:space="preserve"> </w:t>
      </w:r>
      <w:proofErr w:type="spellStart"/>
      <w:r w:rsidR="00314A07" w:rsidRPr="00697950">
        <w:rPr>
          <w:rFonts w:cs="Times New Roman"/>
        </w:rPr>
        <w:t>masyarakat</w:t>
      </w:r>
      <w:proofErr w:type="spellEnd"/>
      <w:r w:rsidR="00314A07" w:rsidRPr="00697950">
        <w:rPr>
          <w:rFonts w:cs="Times New Roman"/>
        </w:rPr>
        <w:t xml:space="preserve"> di </w:t>
      </w:r>
      <w:proofErr w:type="spellStart"/>
      <w:r w:rsidR="00314A07" w:rsidRPr="00697950">
        <w:rPr>
          <w:rFonts w:cs="Times New Roman"/>
        </w:rPr>
        <w:t>Inggris</w:t>
      </w:r>
      <w:proofErr w:type="spellEnd"/>
      <w:r w:rsidR="00314A07" w:rsidRPr="00697950">
        <w:rPr>
          <w:rFonts w:cs="Times New Roman"/>
        </w:rPr>
        <w:t xml:space="preserve"> Raya, </w:t>
      </w:r>
      <w:proofErr w:type="spellStart"/>
      <w:r w:rsidR="00314A07" w:rsidRPr="00697950">
        <w:rPr>
          <w:rFonts w:cs="Times New Roman"/>
        </w:rPr>
        <w:t>Belgia</w:t>
      </w:r>
      <w:proofErr w:type="spellEnd"/>
      <w:r w:rsidR="00314A07" w:rsidRPr="00697950">
        <w:rPr>
          <w:rFonts w:cs="Times New Roman"/>
        </w:rPr>
        <w:t xml:space="preserve">, dan </w:t>
      </w:r>
      <w:proofErr w:type="spellStart"/>
      <w:r w:rsidR="00314A07" w:rsidRPr="00697950">
        <w:rPr>
          <w:rFonts w:cs="Times New Roman"/>
        </w:rPr>
        <w:t>perancis</w:t>
      </w:r>
      <w:proofErr w:type="spellEnd"/>
      <w:r w:rsidR="00314A07" w:rsidRPr="00697950">
        <w:rPr>
          <w:rFonts w:cs="Times New Roman"/>
        </w:rPr>
        <w:t xml:space="preserve"> </w:t>
      </w:r>
      <w:proofErr w:type="spellStart"/>
      <w:r w:rsidR="00314A07" w:rsidRPr="00697950">
        <w:rPr>
          <w:rFonts w:cs="Times New Roman"/>
        </w:rPr>
        <w:t>mendorong</w:t>
      </w:r>
      <w:proofErr w:type="spellEnd"/>
      <w:r w:rsidR="00314A07" w:rsidRPr="00697950">
        <w:rPr>
          <w:rFonts w:cs="Times New Roman"/>
        </w:rPr>
        <w:t xml:space="preserve"> </w:t>
      </w:r>
      <w:proofErr w:type="spellStart"/>
      <w:r w:rsidR="00314A07" w:rsidRPr="00697950">
        <w:rPr>
          <w:rFonts w:cs="Times New Roman"/>
        </w:rPr>
        <w:t>munculnya</w:t>
      </w:r>
      <w:proofErr w:type="spellEnd"/>
      <w:r w:rsidR="00314A07" w:rsidRPr="00697950">
        <w:rPr>
          <w:rFonts w:cs="Times New Roman"/>
        </w:rPr>
        <w:t xml:space="preserve"> </w:t>
      </w:r>
      <w:proofErr w:type="spellStart"/>
      <w:r w:rsidR="00314A07" w:rsidRPr="00697950">
        <w:rPr>
          <w:rFonts w:cs="Times New Roman"/>
        </w:rPr>
        <w:t>organisasi</w:t>
      </w:r>
      <w:proofErr w:type="spellEnd"/>
      <w:r w:rsidR="00314A07" w:rsidRPr="00697950">
        <w:rPr>
          <w:rFonts w:cs="Times New Roman"/>
        </w:rPr>
        <w:t xml:space="preserve"> </w:t>
      </w:r>
      <w:proofErr w:type="spellStart"/>
      <w:r w:rsidR="00314A07" w:rsidRPr="00697950">
        <w:rPr>
          <w:rFonts w:cs="Times New Roman"/>
        </w:rPr>
        <w:t>serupa</w:t>
      </w:r>
      <w:proofErr w:type="spellEnd"/>
      <w:r w:rsidR="00314A07" w:rsidRPr="00697950">
        <w:rPr>
          <w:rFonts w:cs="Times New Roman"/>
        </w:rPr>
        <w:t xml:space="preserve"> di </w:t>
      </w:r>
      <w:proofErr w:type="spellStart"/>
      <w:r w:rsidR="00314A07" w:rsidRPr="00697950">
        <w:rPr>
          <w:rFonts w:cs="Times New Roman"/>
        </w:rPr>
        <w:t>hampir</w:t>
      </w:r>
      <w:proofErr w:type="spellEnd"/>
      <w:r w:rsidR="00314A07" w:rsidRPr="00697950">
        <w:rPr>
          <w:rFonts w:cs="Times New Roman"/>
        </w:rPr>
        <w:t xml:space="preserve"> </w:t>
      </w:r>
      <w:proofErr w:type="spellStart"/>
      <w:r w:rsidR="00314A07" w:rsidRPr="00697950">
        <w:rPr>
          <w:rFonts w:cs="Times New Roman"/>
        </w:rPr>
        <w:t>seluruh</w:t>
      </w:r>
      <w:proofErr w:type="spellEnd"/>
      <w:r w:rsidR="00314A07" w:rsidRPr="00697950">
        <w:rPr>
          <w:rFonts w:cs="Times New Roman"/>
        </w:rPr>
        <w:t xml:space="preserve"> </w:t>
      </w:r>
      <w:proofErr w:type="spellStart"/>
      <w:r w:rsidR="00314A07" w:rsidRPr="00697950">
        <w:rPr>
          <w:rFonts w:cs="Times New Roman"/>
        </w:rPr>
        <w:t>Eropa</w:t>
      </w:r>
      <w:proofErr w:type="spellEnd"/>
      <w:r w:rsidR="00314A07" w:rsidRPr="00697950">
        <w:rPr>
          <w:rFonts w:cs="Times New Roman"/>
        </w:rPr>
        <w:t xml:space="preserve">. Selama </w:t>
      </w:r>
      <w:proofErr w:type="spellStart"/>
      <w:r w:rsidR="00314A07" w:rsidRPr="00697950">
        <w:rPr>
          <w:rFonts w:cs="Times New Roman"/>
        </w:rPr>
        <w:t>beberapa</w:t>
      </w:r>
      <w:proofErr w:type="spellEnd"/>
      <w:r w:rsidR="00314A07" w:rsidRPr="00697950">
        <w:rPr>
          <w:rFonts w:cs="Times New Roman"/>
        </w:rPr>
        <w:t xml:space="preserve"> </w:t>
      </w:r>
      <w:proofErr w:type="spellStart"/>
      <w:r w:rsidR="00314A07" w:rsidRPr="00697950">
        <w:rPr>
          <w:rFonts w:cs="Times New Roman"/>
        </w:rPr>
        <w:t>dekade</w:t>
      </w:r>
      <w:proofErr w:type="spellEnd"/>
      <w:r w:rsidR="00314A07" w:rsidRPr="00697950">
        <w:rPr>
          <w:rFonts w:cs="Times New Roman"/>
        </w:rPr>
        <w:t xml:space="preserve">, </w:t>
      </w:r>
      <w:proofErr w:type="spellStart"/>
      <w:r w:rsidR="00314A07" w:rsidRPr="00697950">
        <w:rPr>
          <w:rFonts w:cs="Times New Roman"/>
        </w:rPr>
        <w:t>gerakan</w:t>
      </w:r>
      <w:proofErr w:type="spellEnd"/>
      <w:r w:rsidR="00314A07" w:rsidRPr="00697950">
        <w:rPr>
          <w:rFonts w:cs="Times New Roman"/>
        </w:rPr>
        <w:t xml:space="preserve"> </w:t>
      </w:r>
      <w:proofErr w:type="spellStart"/>
      <w:r w:rsidR="00314A07" w:rsidRPr="00697950">
        <w:rPr>
          <w:rFonts w:cs="Times New Roman"/>
        </w:rPr>
        <w:t>perdamaian</w:t>
      </w:r>
      <w:proofErr w:type="spellEnd"/>
      <w:r w:rsidR="00314A07" w:rsidRPr="00697950">
        <w:rPr>
          <w:rFonts w:cs="Times New Roman"/>
        </w:rPr>
        <w:t xml:space="preserve"> </w:t>
      </w:r>
      <w:proofErr w:type="spellStart"/>
      <w:r w:rsidR="00314A07" w:rsidRPr="00697950">
        <w:rPr>
          <w:rFonts w:cs="Times New Roman"/>
        </w:rPr>
        <w:t>menyebar</w:t>
      </w:r>
      <w:proofErr w:type="spellEnd"/>
      <w:r w:rsidR="00314A07" w:rsidRPr="00697950">
        <w:rPr>
          <w:rFonts w:cs="Times New Roman"/>
        </w:rPr>
        <w:t xml:space="preserve"> </w:t>
      </w:r>
      <w:proofErr w:type="spellStart"/>
      <w:r w:rsidR="00314A07" w:rsidRPr="00697950">
        <w:rPr>
          <w:rFonts w:cs="Times New Roman"/>
        </w:rPr>
        <w:t>ke</w:t>
      </w:r>
      <w:proofErr w:type="spellEnd"/>
      <w:r w:rsidR="00314A07" w:rsidRPr="00697950">
        <w:rPr>
          <w:rFonts w:cs="Times New Roman"/>
        </w:rPr>
        <w:t xml:space="preserve"> </w:t>
      </w:r>
      <w:proofErr w:type="spellStart"/>
      <w:r w:rsidR="00314A07" w:rsidRPr="00697950">
        <w:rPr>
          <w:rFonts w:cs="Times New Roman"/>
        </w:rPr>
        <w:t>seluruh</w:t>
      </w:r>
      <w:proofErr w:type="spellEnd"/>
      <w:r w:rsidR="00314A07" w:rsidRPr="00697950">
        <w:rPr>
          <w:rFonts w:cs="Times New Roman"/>
        </w:rPr>
        <w:t xml:space="preserve"> Amerika </w:t>
      </w:r>
      <w:proofErr w:type="spellStart"/>
      <w:r w:rsidR="00314A07" w:rsidRPr="00697950">
        <w:rPr>
          <w:rFonts w:cs="Times New Roman"/>
        </w:rPr>
        <w:t>Serikat</w:t>
      </w:r>
      <w:proofErr w:type="spellEnd"/>
      <w:r w:rsidR="00314A07" w:rsidRPr="00697950">
        <w:rPr>
          <w:rFonts w:cs="Times New Roman"/>
        </w:rPr>
        <w:t xml:space="preserve">, Italia, dan Jerman. </w:t>
      </w:r>
      <w:proofErr w:type="spellStart"/>
      <w:r w:rsidR="00314A07" w:rsidRPr="00697950">
        <w:rPr>
          <w:rFonts w:cs="Times New Roman"/>
        </w:rPr>
        <w:t>Sejak</w:t>
      </w:r>
      <w:proofErr w:type="spellEnd"/>
      <w:r w:rsidR="00314A07" w:rsidRPr="00697950">
        <w:rPr>
          <w:rFonts w:cs="Times New Roman"/>
        </w:rPr>
        <w:t xml:space="preserve"> </w:t>
      </w:r>
      <w:proofErr w:type="spellStart"/>
      <w:r w:rsidR="00314A07" w:rsidRPr="00697950">
        <w:rPr>
          <w:rFonts w:cs="Times New Roman"/>
        </w:rPr>
        <w:t>tahun</w:t>
      </w:r>
      <w:proofErr w:type="spellEnd"/>
      <w:r w:rsidR="00314A07" w:rsidRPr="00697950">
        <w:rPr>
          <w:rFonts w:cs="Times New Roman"/>
        </w:rPr>
        <w:t xml:space="preserve"> 1912 </w:t>
      </w:r>
      <w:proofErr w:type="spellStart"/>
      <w:r w:rsidR="00314A07" w:rsidRPr="00697950">
        <w:rPr>
          <w:rFonts w:cs="Times New Roman"/>
        </w:rPr>
        <w:t>promosi</w:t>
      </w:r>
      <w:proofErr w:type="spellEnd"/>
      <w:r w:rsidR="00314A07" w:rsidRPr="00697950">
        <w:rPr>
          <w:rFonts w:cs="Times New Roman"/>
        </w:rPr>
        <w:t xml:space="preserve"> </w:t>
      </w:r>
      <w:proofErr w:type="spellStart"/>
      <w:r w:rsidR="00314A07" w:rsidRPr="00697950">
        <w:rPr>
          <w:rFonts w:cs="Times New Roman"/>
        </w:rPr>
        <w:t>akademis</w:t>
      </w:r>
      <w:proofErr w:type="spellEnd"/>
      <w:r w:rsidR="00314A07" w:rsidRPr="00697950">
        <w:rPr>
          <w:rFonts w:cs="Times New Roman"/>
        </w:rPr>
        <w:t xml:space="preserve"> </w:t>
      </w:r>
      <w:proofErr w:type="spellStart"/>
      <w:r w:rsidR="00314A07" w:rsidRPr="00697950">
        <w:rPr>
          <w:rFonts w:cs="Times New Roman"/>
        </w:rPr>
        <w:t>mengenai</w:t>
      </w:r>
      <w:proofErr w:type="spellEnd"/>
      <w:r w:rsidR="00314A07" w:rsidRPr="00697950">
        <w:rPr>
          <w:rFonts w:cs="Times New Roman"/>
        </w:rPr>
        <w:t xml:space="preserve"> </w:t>
      </w:r>
      <w:proofErr w:type="spellStart"/>
      <w:r w:rsidR="00314A07" w:rsidRPr="00697950">
        <w:rPr>
          <w:rFonts w:cs="Times New Roman"/>
        </w:rPr>
        <w:t>kepentingan</w:t>
      </w:r>
      <w:proofErr w:type="spellEnd"/>
      <w:r w:rsidR="00314A07" w:rsidRPr="00697950">
        <w:rPr>
          <w:rFonts w:cs="Times New Roman"/>
        </w:rPr>
        <w:t xml:space="preserve"> </w:t>
      </w:r>
      <w:proofErr w:type="spellStart"/>
      <w:r w:rsidR="00314A07" w:rsidRPr="00697950">
        <w:rPr>
          <w:rFonts w:cs="Times New Roman"/>
        </w:rPr>
        <w:t>keadilan</w:t>
      </w:r>
      <w:proofErr w:type="spellEnd"/>
      <w:r w:rsidR="00314A07" w:rsidRPr="00697950">
        <w:rPr>
          <w:rFonts w:cs="Times New Roman"/>
        </w:rPr>
        <w:t xml:space="preserve"> </w:t>
      </w:r>
      <w:proofErr w:type="spellStart"/>
      <w:r w:rsidR="00314A07" w:rsidRPr="00697950">
        <w:rPr>
          <w:rFonts w:cs="Times New Roman"/>
        </w:rPr>
        <w:t>internasional</w:t>
      </w:r>
      <w:proofErr w:type="spellEnd"/>
      <w:r w:rsidR="00314A07" w:rsidRPr="00697950">
        <w:rPr>
          <w:rFonts w:cs="Times New Roman"/>
        </w:rPr>
        <w:t xml:space="preserve">, dan </w:t>
      </w:r>
      <w:proofErr w:type="spellStart"/>
      <w:r w:rsidR="00314A07" w:rsidRPr="00697950">
        <w:rPr>
          <w:rFonts w:cs="Times New Roman"/>
        </w:rPr>
        <w:t>persaudaraan</w:t>
      </w:r>
      <w:proofErr w:type="spellEnd"/>
      <w:r w:rsidR="00314A07" w:rsidRPr="00697950">
        <w:rPr>
          <w:rFonts w:cs="Times New Roman"/>
        </w:rPr>
        <w:t xml:space="preserve"> pun </w:t>
      </w:r>
      <w:proofErr w:type="spellStart"/>
      <w:r w:rsidR="00314A07" w:rsidRPr="00697950">
        <w:rPr>
          <w:rFonts w:cs="Times New Roman"/>
        </w:rPr>
        <w:t>dilakukan</w:t>
      </w:r>
      <w:proofErr w:type="spellEnd"/>
      <w:r w:rsidR="00314A07" w:rsidRPr="00697950">
        <w:rPr>
          <w:rFonts w:cs="Times New Roman"/>
        </w:rPr>
        <w:t xml:space="preserve"> </w:t>
      </w:r>
      <w:proofErr w:type="spellStart"/>
      <w:r w:rsidR="00314A07" w:rsidRPr="00697950">
        <w:rPr>
          <w:rFonts w:cs="Times New Roman"/>
        </w:rPr>
        <w:t>secara</w:t>
      </w:r>
      <w:proofErr w:type="spellEnd"/>
      <w:r w:rsidR="00314A07" w:rsidRPr="00697950">
        <w:rPr>
          <w:rFonts w:cs="Times New Roman"/>
        </w:rPr>
        <w:t xml:space="preserve"> </w:t>
      </w:r>
      <w:proofErr w:type="spellStart"/>
      <w:r w:rsidR="00314A07" w:rsidRPr="00697950">
        <w:rPr>
          <w:rFonts w:cs="Times New Roman"/>
        </w:rPr>
        <w:t>aktif</w:t>
      </w:r>
      <w:proofErr w:type="spellEnd"/>
      <w:r w:rsidR="00314A07" w:rsidRPr="00697950">
        <w:rPr>
          <w:rFonts w:cs="Times New Roman"/>
        </w:rPr>
        <w:t xml:space="preserve"> </w:t>
      </w:r>
      <w:proofErr w:type="spellStart"/>
      <w:r w:rsidR="00314A07" w:rsidRPr="00697950">
        <w:rPr>
          <w:rFonts w:cs="Times New Roman"/>
        </w:rPr>
        <w:t>melalui</w:t>
      </w:r>
      <w:proofErr w:type="spellEnd"/>
      <w:r w:rsidR="00314A07" w:rsidRPr="00697950">
        <w:rPr>
          <w:rFonts w:cs="Times New Roman"/>
        </w:rPr>
        <w:t xml:space="preserve"> </w:t>
      </w:r>
      <w:proofErr w:type="spellStart"/>
      <w:r w:rsidR="00314A07" w:rsidRPr="00697950">
        <w:rPr>
          <w:rFonts w:cs="Times New Roman"/>
        </w:rPr>
        <w:t>sekolah-sekolah</w:t>
      </w:r>
      <w:proofErr w:type="spellEnd"/>
      <w:r w:rsidR="00314A07" w:rsidRPr="00697950">
        <w:rPr>
          <w:rFonts w:cs="Times New Roman"/>
        </w:rPr>
        <w:t xml:space="preserve"> </w:t>
      </w:r>
      <w:proofErr w:type="spellStart"/>
      <w:r w:rsidR="00314A07" w:rsidRPr="00697950">
        <w:rPr>
          <w:rFonts w:cs="Times New Roman"/>
        </w:rPr>
        <w:t>liga</w:t>
      </w:r>
      <w:proofErr w:type="spellEnd"/>
      <w:r w:rsidR="00314A07" w:rsidRPr="00697950">
        <w:rPr>
          <w:rFonts w:cs="Times New Roman"/>
        </w:rPr>
        <w:t xml:space="preserve"> </w:t>
      </w:r>
      <w:proofErr w:type="spellStart"/>
      <w:r w:rsidR="00314A07" w:rsidRPr="00697950">
        <w:rPr>
          <w:rFonts w:cs="Times New Roman"/>
        </w:rPr>
        <w:t>perdamaian</w:t>
      </w:r>
      <w:proofErr w:type="spellEnd"/>
      <w:r w:rsidR="00314A07" w:rsidRPr="00697950">
        <w:rPr>
          <w:rFonts w:cs="Times New Roman"/>
        </w:rPr>
        <w:t xml:space="preserve"> di Amerika </w:t>
      </w:r>
      <w:proofErr w:type="spellStart"/>
      <w:r w:rsidR="00314A07" w:rsidRPr="00697950">
        <w:rPr>
          <w:rFonts w:cs="Times New Roman"/>
        </w:rPr>
        <w:t>Serikat</w:t>
      </w:r>
      <w:proofErr w:type="spellEnd"/>
      <w:r w:rsidR="00314A07">
        <w:rPr>
          <w:rFonts w:cs="Times New Roman"/>
        </w:rPr>
        <w:t>.</w:t>
      </w:r>
      <w:r w:rsidR="00033AA8">
        <w:rPr>
          <w:rStyle w:val="FootnoteReference"/>
          <w:rFonts w:cs="Times New Roman"/>
        </w:rPr>
        <w:footnoteReference w:id="13"/>
      </w:r>
      <w:r w:rsidR="00033AA8">
        <w:rPr>
          <w:rFonts w:cs="Times New Roman"/>
        </w:rPr>
        <w:t xml:space="preserve"> </w:t>
      </w:r>
      <w:r w:rsidR="00033AA8" w:rsidRPr="00697950">
        <w:rPr>
          <w:rFonts w:cs="Times New Roman"/>
        </w:rPr>
        <w:t xml:space="preserve">Gerakan </w:t>
      </w:r>
      <w:proofErr w:type="spellStart"/>
      <w:r w:rsidR="00033AA8" w:rsidRPr="00697950">
        <w:rPr>
          <w:rFonts w:cs="Times New Roman"/>
        </w:rPr>
        <w:t>atau</w:t>
      </w:r>
      <w:proofErr w:type="spellEnd"/>
      <w:r w:rsidR="00033AA8" w:rsidRPr="00697950">
        <w:rPr>
          <w:rFonts w:cs="Times New Roman"/>
        </w:rPr>
        <w:t xml:space="preserve"> </w:t>
      </w:r>
      <w:proofErr w:type="spellStart"/>
      <w:r w:rsidR="00033AA8" w:rsidRPr="00697950">
        <w:rPr>
          <w:rFonts w:cs="Times New Roman"/>
        </w:rPr>
        <w:t>organisasi</w:t>
      </w:r>
      <w:proofErr w:type="spellEnd"/>
      <w:r w:rsidR="00033AA8" w:rsidRPr="00697950">
        <w:rPr>
          <w:rFonts w:cs="Times New Roman"/>
        </w:rPr>
        <w:t xml:space="preserve"> </w:t>
      </w:r>
      <w:proofErr w:type="spellStart"/>
      <w:r w:rsidR="00033AA8" w:rsidRPr="00697950">
        <w:rPr>
          <w:rFonts w:cs="Times New Roman"/>
        </w:rPr>
        <w:t>perdamaian</w:t>
      </w:r>
      <w:proofErr w:type="spellEnd"/>
      <w:r w:rsidR="00033AA8" w:rsidRPr="00697950">
        <w:rPr>
          <w:rFonts w:cs="Times New Roman"/>
        </w:rPr>
        <w:t xml:space="preserve"> </w:t>
      </w:r>
      <w:proofErr w:type="spellStart"/>
      <w:r w:rsidR="00033AA8" w:rsidRPr="00697950">
        <w:rPr>
          <w:rFonts w:cs="Times New Roman"/>
        </w:rPr>
        <w:t>ini</w:t>
      </w:r>
      <w:proofErr w:type="spellEnd"/>
      <w:r w:rsidR="00033AA8" w:rsidRPr="00697950">
        <w:rPr>
          <w:rFonts w:cs="Times New Roman"/>
        </w:rPr>
        <w:t xml:space="preserve"> </w:t>
      </w:r>
      <w:proofErr w:type="spellStart"/>
      <w:r w:rsidR="00033AA8" w:rsidRPr="00697950">
        <w:rPr>
          <w:rFonts w:cs="Times New Roman"/>
        </w:rPr>
        <w:t>kemudian</w:t>
      </w:r>
      <w:proofErr w:type="spellEnd"/>
      <w:r w:rsidR="00033AA8" w:rsidRPr="00697950">
        <w:rPr>
          <w:rFonts w:cs="Times New Roman"/>
        </w:rPr>
        <w:t xml:space="preserve"> </w:t>
      </w:r>
      <w:proofErr w:type="spellStart"/>
      <w:r w:rsidR="00033AA8" w:rsidRPr="00697950">
        <w:rPr>
          <w:rFonts w:cs="Times New Roman"/>
        </w:rPr>
        <w:t>bergerak</w:t>
      </w:r>
      <w:proofErr w:type="spellEnd"/>
      <w:r w:rsidR="00033AA8" w:rsidRPr="00697950">
        <w:rPr>
          <w:rFonts w:cs="Times New Roman"/>
        </w:rPr>
        <w:t xml:space="preserve"> </w:t>
      </w:r>
      <w:proofErr w:type="spellStart"/>
      <w:r w:rsidR="00033AA8" w:rsidRPr="00697950">
        <w:rPr>
          <w:rFonts w:cs="Times New Roman"/>
        </w:rPr>
        <w:t>ke</w:t>
      </w:r>
      <w:proofErr w:type="spellEnd"/>
      <w:r w:rsidR="00033AA8" w:rsidRPr="00697950">
        <w:rPr>
          <w:rFonts w:cs="Times New Roman"/>
        </w:rPr>
        <w:t xml:space="preserve"> </w:t>
      </w:r>
      <w:proofErr w:type="spellStart"/>
      <w:r w:rsidR="00033AA8" w:rsidRPr="00697950">
        <w:rPr>
          <w:rFonts w:cs="Times New Roman"/>
        </w:rPr>
        <w:t>ruang-ruang</w:t>
      </w:r>
      <w:proofErr w:type="spellEnd"/>
      <w:r w:rsidR="00033AA8" w:rsidRPr="00697950">
        <w:rPr>
          <w:rFonts w:cs="Times New Roman"/>
        </w:rPr>
        <w:t xml:space="preserve"> </w:t>
      </w:r>
      <w:proofErr w:type="spellStart"/>
      <w:r w:rsidR="00033AA8" w:rsidRPr="00697950">
        <w:rPr>
          <w:rFonts w:cs="Times New Roman"/>
        </w:rPr>
        <w:t>pendidikan</w:t>
      </w:r>
      <w:proofErr w:type="spellEnd"/>
      <w:r w:rsidR="00033AA8" w:rsidRPr="00697950">
        <w:rPr>
          <w:rFonts w:cs="Times New Roman"/>
        </w:rPr>
        <w:t xml:space="preserve">, dan </w:t>
      </w:r>
      <w:proofErr w:type="spellStart"/>
      <w:r w:rsidR="00033AA8" w:rsidRPr="00697950">
        <w:rPr>
          <w:rFonts w:cs="Times New Roman"/>
        </w:rPr>
        <w:t>turut</w:t>
      </w:r>
      <w:proofErr w:type="spellEnd"/>
      <w:r w:rsidR="00033AA8" w:rsidRPr="00697950">
        <w:rPr>
          <w:rFonts w:cs="Times New Roman"/>
        </w:rPr>
        <w:t xml:space="preserve"> </w:t>
      </w:r>
      <w:proofErr w:type="spellStart"/>
      <w:r w:rsidR="00033AA8" w:rsidRPr="00697950">
        <w:rPr>
          <w:rFonts w:cs="Times New Roman"/>
        </w:rPr>
        <w:t>mempelopori</w:t>
      </w:r>
      <w:proofErr w:type="spellEnd"/>
      <w:r w:rsidR="00033AA8" w:rsidRPr="00697950">
        <w:rPr>
          <w:rFonts w:cs="Times New Roman"/>
        </w:rPr>
        <w:t xml:space="preserve"> </w:t>
      </w:r>
      <w:proofErr w:type="spellStart"/>
      <w:r w:rsidR="00033AA8" w:rsidRPr="00697950">
        <w:rPr>
          <w:rFonts w:cs="Times New Roman"/>
        </w:rPr>
        <w:t>terbentuknya</w:t>
      </w:r>
      <w:proofErr w:type="spellEnd"/>
      <w:r w:rsidR="00033AA8" w:rsidRPr="00697950">
        <w:rPr>
          <w:rFonts w:cs="Times New Roman"/>
        </w:rPr>
        <w:t xml:space="preserve"> </w:t>
      </w:r>
      <w:proofErr w:type="spellStart"/>
      <w:r w:rsidR="00033AA8" w:rsidRPr="00697950">
        <w:rPr>
          <w:rFonts w:cs="Times New Roman"/>
        </w:rPr>
        <w:t>liga</w:t>
      </w:r>
      <w:proofErr w:type="spellEnd"/>
      <w:r w:rsidR="00033AA8" w:rsidRPr="00697950">
        <w:rPr>
          <w:rFonts w:cs="Times New Roman"/>
        </w:rPr>
        <w:t xml:space="preserve"> </w:t>
      </w:r>
      <w:proofErr w:type="spellStart"/>
      <w:r w:rsidR="00033AA8" w:rsidRPr="00697950">
        <w:rPr>
          <w:rFonts w:cs="Times New Roman"/>
        </w:rPr>
        <w:t>bangsa-bangsa</w:t>
      </w:r>
      <w:proofErr w:type="spellEnd"/>
      <w:r w:rsidR="00033AA8" w:rsidRPr="00697950">
        <w:rPr>
          <w:rFonts w:cs="Times New Roman"/>
        </w:rPr>
        <w:t xml:space="preserve"> </w:t>
      </w:r>
      <w:proofErr w:type="spellStart"/>
      <w:r w:rsidR="00033AA8" w:rsidRPr="00697950">
        <w:rPr>
          <w:rFonts w:cs="Times New Roman"/>
        </w:rPr>
        <w:t>untuk</w:t>
      </w:r>
      <w:proofErr w:type="spellEnd"/>
      <w:r w:rsidR="00033AA8" w:rsidRPr="00697950">
        <w:rPr>
          <w:rFonts w:cs="Times New Roman"/>
        </w:rPr>
        <w:t xml:space="preserve"> </w:t>
      </w:r>
      <w:proofErr w:type="spellStart"/>
      <w:r w:rsidR="00033AA8" w:rsidRPr="00697950">
        <w:rPr>
          <w:rFonts w:cs="Times New Roman"/>
        </w:rPr>
        <w:t>mencegah</w:t>
      </w:r>
      <w:proofErr w:type="spellEnd"/>
      <w:r w:rsidR="00033AA8" w:rsidRPr="00697950">
        <w:rPr>
          <w:rFonts w:cs="Times New Roman"/>
        </w:rPr>
        <w:t xml:space="preserve"> </w:t>
      </w:r>
      <w:proofErr w:type="spellStart"/>
      <w:r w:rsidR="00033AA8" w:rsidRPr="00697950">
        <w:rPr>
          <w:rFonts w:cs="Times New Roman"/>
        </w:rPr>
        <w:t>terjadinya</w:t>
      </w:r>
      <w:proofErr w:type="spellEnd"/>
      <w:r w:rsidR="00033AA8" w:rsidRPr="00697950">
        <w:rPr>
          <w:rFonts w:cs="Times New Roman"/>
        </w:rPr>
        <w:t xml:space="preserve"> </w:t>
      </w:r>
      <w:proofErr w:type="spellStart"/>
      <w:r w:rsidR="00033AA8" w:rsidRPr="00697950">
        <w:rPr>
          <w:rFonts w:cs="Times New Roman"/>
        </w:rPr>
        <w:t>peperangan</w:t>
      </w:r>
      <w:proofErr w:type="spellEnd"/>
      <w:r w:rsidR="00033AA8" w:rsidRPr="00697950">
        <w:rPr>
          <w:rFonts w:cs="Times New Roman"/>
        </w:rPr>
        <w:t>.</w:t>
      </w:r>
    </w:p>
    <w:p w14:paraId="05B4B1AB" w14:textId="23993906" w:rsidR="00033AA8" w:rsidRDefault="00033AA8" w:rsidP="00033AA8">
      <w:pPr>
        <w:spacing w:line="360" w:lineRule="auto"/>
        <w:ind w:firstLine="426"/>
        <w:rPr>
          <w:rFonts w:cs="Times New Roman"/>
        </w:rPr>
      </w:pPr>
      <w:r w:rsidRPr="00697950">
        <w:rPr>
          <w:rFonts w:cs="Times New Roman"/>
        </w:rPr>
        <w:t xml:space="preserve">Lembaga </w:t>
      </w:r>
      <w:proofErr w:type="spellStart"/>
      <w:r w:rsidRPr="00697950">
        <w:rPr>
          <w:rFonts w:cs="Times New Roman"/>
        </w:rPr>
        <w:t>gereja</w:t>
      </w:r>
      <w:proofErr w:type="spellEnd"/>
      <w:r w:rsidRPr="00697950">
        <w:rPr>
          <w:rFonts w:cs="Times New Roman"/>
        </w:rPr>
        <w:t xml:space="preserve"> pun </w:t>
      </w:r>
      <w:proofErr w:type="spellStart"/>
      <w:r w:rsidRPr="00697950">
        <w:rPr>
          <w:rFonts w:cs="Times New Roman"/>
        </w:rPr>
        <w:t>berperan</w:t>
      </w:r>
      <w:proofErr w:type="spellEnd"/>
      <w:r w:rsidRPr="00697950">
        <w:rPr>
          <w:rFonts w:cs="Times New Roman"/>
        </w:rPr>
        <w:t xml:space="preserve"> </w:t>
      </w:r>
      <w:proofErr w:type="spellStart"/>
      <w:r w:rsidRPr="00697950">
        <w:rPr>
          <w:rFonts w:cs="Times New Roman"/>
        </w:rPr>
        <w:t>aktif</w:t>
      </w:r>
      <w:proofErr w:type="spellEnd"/>
      <w:r w:rsidRPr="00697950">
        <w:rPr>
          <w:rFonts w:cs="Times New Roman"/>
        </w:rPr>
        <w:t xml:space="preserve"> </w:t>
      </w:r>
      <w:proofErr w:type="spellStart"/>
      <w:r w:rsidRPr="00697950">
        <w:rPr>
          <w:rFonts w:cs="Times New Roman"/>
        </w:rPr>
        <w:t>mengupayakan</w:t>
      </w:r>
      <w:proofErr w:type="spellEnd"/>
      <w:r w:rsidRPr="00697950">
        <w:rPr>
          <w:rFonts w:cs="Times New Roman"/>
        </w:rPr>
        <w:t xml:space="preserve"> </w:t>
      </w:r>
      <w:proofErr w:type="spellStart"/>
      <w:r w:rsidRPr="00697950">
        <w:rPr>
          <w:rFonts w:cs="Times New Roman"/>
        </w:rPr>
        <w:t>perdamaian</w:t>
      </w:r>
      <w:proofErr w:type="spellEnd"/>
      <w:r w:rsidRPr="00697950">
        <w:rPr>
          <w:rFonts w:cs="Times New Roman"/>
        </w:rPr>
        <w:t xml:space="preserve">. Bagi </w:t>
      </w:r>
      <w:proofErr w:type="spellStart"/>
      <w:r w:rsidRPr="00697950">
        <w:rPr>
          <w:rFonts w:cs="Times New Roman"/>
        </w:rPr>
        <w:t>gereja</w:t>
      </w:r>
      <w:proofErr w:type="spellEnd"/>
      <w:r w:rsidRPr="00697950">
        <w:rPr>
          <w:rFonts w:cs="Times New Roman"/>
        </w:rPr>
        <w:t xml:space="preserve">, </w:t>
      </w:r>
      <w:proofErr w:type="spellStart"/>
      <w:r w:rsidRPr="00697950">
        <w:rPr>
          <w:rFonts w:cs="Times New Roman"/>
        </w:rPr>
        <w:t>perdamaian</w:t>
      </w:r>
      <w:proofErr w:type="spellEnd"/>
      <w:r w:rsidRPr="00697950">
        <w:rPr>
          <w:rFonts w:cs="Times New Roman"/>
        </w:rPr>
        <w:t xml:space="preserve"> </w:t>
      </w:r>
      <w:proofErr w:type="spellStart"/>
      <w:r w:rsidRPr="00697950">
        <w:rPr>
          <w:rFonts w:cs="Times New Roman"/>
        </w:rPr>
        <w:t>bukan</w:t>
      </w:r>
      <w:proofErr w:type="spellEnd"/>
      <w:r w:rsidRPr="00697950">
        <w:rPr>
          <w:rFonts w:cs="Times New Roman"/>
        </w:rPr>
        <w:t xml:space="preserve"> </w:t>
      </w:r>
      <w:proofErr w:type="spellStart"/>
      <w:r w:rsidRPr="00697950">
        <w:rPr>
          <w:rFonts w:cs="Times New Roman"/>
        </w:rPr>
        <w:t>hal</w:t>
      </w:r>
      <w:proofErr w:type="spellEnd"/>
      <w:r w:rsidRPr="00697950">
        <w:rPr>
          <w:rFonts w:cs="Times New Roman"/>
        </w:rPr>
        <w:t xml:space="preserve"> </w:t>
      </w:r>
      <w:proofErr w:type="spellStart"/>
      <w:r w:rsidRPr="00697950">
        <w:rPr>
          <w:rFonts w:cs="Times New Roman"/>
        </w:rPr>
        <w:t>baru</w:t>
      </w:r>
      <w:proofErr w:type="spellEnd"/>
      <w:r w:rsidRPr="00697950">
        <w:rPr>
          <w:rFonts w:cs="Times New Roman"/>
        </w:rPr>
        <w:t xml:space="preserve">. </w:t>
      </w:r>
      <w:proofErr w:type="spellStart"/>
      <w:r w:rsidRPr="00697950">
        <w:rPr>
          <w:rFonts w:cs="Times New Roman"/>
        </w:rPr>
        <w:t>Hakikat</w:t>
      </w:r>
      <w:proofErr w:type="spellEnd"/>
      <w:r w:rsidRPr="00697950">
        <w:rPr>
          <w:rFonts w:cs="Times New Roman"/>
        </w:rPr>
        <w:t xml:space="preserve"> </w:t>
      </w:r>
      <w:proofErr w:type="spellStart"/>
      <w:r w:rsidRPr="00697950">
        <w:rPr>
          <w:rFonts w:cs="Times New Roman"/>
        </w:rPr>
        <w:t>Tubuh</w:t>
      </w:r>
      <w:proofErr w:type="spellEnd"/>
      <w:r w:rsidRPr="00697950">
        <w:rPr>
          <w:rFonts w:cs="Times New Roman"/>
        </w:rPr>
        <w:t xml:space="preserve"> </w:t>
      </w:r>
      <w:proofErr w:type="spellStart"/>
      <w:r w:rsidRPr="00697950">
        <w:rPr>
          <w:rFonts w:cs="Times New Roman"/>
        </w:rPr>
        <w:t>Kristus</w:t>
      </w:r>
      <w:proofErr w:type="spellEnd"/>
      <w:r w:rsidRPr="00697950">
        <w:rPr>
          <w:rFonts w:cs="Times New Roman"/>
        </w:rPr>
        <w:t xml:space="preserve"> yang </w:t>
      </w:r>
      <w:proofErr w:type="spellStart"/>
      <w:r w:rsidRPr="00697950">
        <w:rPr>
          <w:rFonts w:cs="Times New Roman"/>
        </w:rPr>
        <w:t>diutus</w:t>
      </w:r>
      <w:proofErr w:type="spellEnd"/>
      <w:r w:rsidRPr="00697950">
        <w:rPr>
          <w:rFonts w:cs="Times New Roman"/>
        </w:rPr>
        <w:t xml:space="preserve"> oleh Tri Tunggal </w:t>
      </w:r>
      <w:proofErr w:type="spellStart"/>
      <w:r w:rsidRPr="00697950">
        <w:rPr>
          <w:rFonts w:cs="Times New Roman"/>
        </w:rPr>
        <w:t>menegaskan</w:t>
      </w:r>
      <w:proofErr w:type="spellEnd"/>
      <w:r w:rsidRPr="00697950">
        <w:rPr>
          <w:rFonts w:cs="Times New Roman"/>
        </w:rPr>
        <w:t xml:space="preserve"> </w:t>
      </w:r>
      <w:proofErr w:type="spellStart"/>
      <w:r w:rsidRPr="00697950">
        <w:rPr>
          <w:rFonts w:cs="Times New Roman"/>
        </w:rPr>
        <w:t>identitas</w:t>
      </w:r>
      <w:proofErr w:type="spellEnd"/>
      <w:r w:rsidRPr="00697950">
        <w:rPr>
          <w:rFonts w:cs="Times New Roman"/>
        </w:rPr>
        <w:t xml:space="preserve"> </w:t>
      </w:r>
      <w:proofErr w:type="spellStart"/>
      <w:r w:rsidRPr="00697950">
        <w:rPr>
          <w:rFonts w:cs="Times New Roman"/>
        </w:rPr>
        <w:t>kekristenan</w:t>
      </w:r>
      <w:proofErr w:type="spellEnd"/>
      <w:r w:rsidRPr="00697950">
        <w:rPr>
          <w:rFonts w:cs="Times New Roman"/>
        </w:rPr>
        <w:t xml:space="preserve"> yang </w:t>
      </w:r>
      <w:proofErr w:type="spellStart"/>
      <w:r w:rsidRPr="00697950">
        <w:rPr>
          <w:rFonts w:cs="Times New Roman"/>
        </w:rPr>
        <w:t>mengakar</w:t>
      </w:r>
      <w:proofErr w:type="spellEnd"/>
      <w:r w:rsidRPr="00697950">
        <w:rPr>
          <w:rFonts w:cs="Times New Roman"/>
        </w:rPr>
        <w:t xml:space="preserve">, dan </w:t>
      </w:r>
      <w:proofErr w:type="spellStart"/>
      <w:r w:rsidRPr="00697950">
        <w:rPr>
          <w:rFonts w:cs="Times New Roman"/>
        </w:rPr>
        <w:t>menubuh</w:t>
      </w:r>
      <w:proofErr w:type="spellEnd"/>
      <w:r w:rsidRPr="00697950">
        <w:rPr>
          <w:rFonts w:cs="Times New Roman"/>
        </w:rPr>
        <w:t xml:space="preserve"> </w:t>
      </w:r>
      <w:proofErr w:type="spellStart"/>
      <w:r w:rsidRPr="00697950">
        <w:rPr>
          <w:rFonts w:cs="Times New Roman"/>
        </w:rPr>
        <w:t>dalam</w:t>
      </w:r>
      <w:proofErr w:type="spellEnd"/>
      <w:r w:rsidRPr="00697950">
        <w:rPr>
          <w:rFonts w:cs="Times New Roman"/>
        </w:rPr>
        <w:t xml:space="preserve"> </w:t>
      </w:r>
      <w:proofErr w:type="spellStart"/>
      <w:r w:rsidRPr="00697950">
        <w:rPr>
          <w:rFonts w:cs="Times New Roman"/>
        </w:rPr>
        <w:t>Yesus</w:t>
      </w:r>
      <w:proofErr w:type="spellEnd"/>
      <w:r w:rsidRPr="00697950">
        <w:rPr>
          <w:rFonts w:cs="Times New Roman"/>
        </w:rPr>
        <w:t xml:space="preserve"> </w:t>
      </w:r>
      <w:proofErr w:type="spellStart"/>
      <w:r w:rsidRPr="00697950">
        <w:rPr>
          <w:rFonts w:cs="Times New Roman"/>
        </w:rPr>
        <w:t>Kristus</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w:t>
      </w:r>
      <w:proofErr w:type="spellStart"/>
      <w:r w:rsidRPr="00697950">
        <w:rPr>
          <w:rFonts w:cs="Times New Roman"/>
        </w:rPr>
        <w:t>meneladani</w:t>
      </w:r>
      <w:proofErr w:type="spellEnd"/>
      <w:r w:rsidRPr="00697950">
        <w:rPr>
          <w:rFonts w:cs="Times New Roman"/>
        </w:rPr>
        <w:t xml:space="preserve"> </w:t>
      </w:r>
      <w:proofErr w:type="spellStart"/>
      <w:r w:rsidRPr="00697950">
        <w:rPr>
          <w:rFonts w:cs="Times New Roman"/>
        </w:rPr>
        <w:t>hidup</w:t>
      </w:r>
      <w:proofErr w:type="spellEnd"/>
      <w:r w:rsidRPr="00697950">
        <w:rPr>
          <w:rFonts w:cs="Times New Roman"/>
        </w:rPr>
        <w:t xml:space="preserve"> dan </w:t>
      </w:r>
      <w:proofErr w:type="spellStart"/>
      <w:r w:rsidRPr="00697950">
        <w:rPr>
          <w:rFonts w:cs="Times New Roman"/>
        </w:rPr>
        <w:t>karya</w:t>
      </w:r>
      <w:proofErr w:type="spellEnd"/>
      <w:r w:rsidRPr="00697950">
        <w:rPr>
          <w:rFonts w:cs="Times New Roman"/>
        </w:rPr>
        <w:t xml:space="preserve"> </w:t>
      </w:r>
      <w:proofErr w:type="spellStart"/>
      <w:r w:rsidRPr="00697950">
        <w:rPr>
          <w:rFonts w:cs="Times New Roman"/>
        </w:rPr>
        <w:t>Kristus</w:t>
      </w:r>
      <w:proofErr w:type="spellEnd"/>
      <w:r w:rsidRPr="00697950">
        <w:rPr>
          <w:rFonts w:cs="Times New Roman"/>
        </w:rPr>
        <w:t xml:space="preserve"> </w:t>
      </w:r>
      <w:proofErr w:type="spellStart"/>
      <w:r w:rsidRPr="00697950">
        <w:rPr>
          <w:rFonts w:cs="Times New Roman"/>
        </w:rPr>
        <w:t>dalam</w:t>
      </w:r>
      <w:proofErr w:type="spellEnd"/>
      <w:r w:rsidRPr="00697950">
        <w:rPr>
          <w:rFonts w:cs="Times New Roman"/>
        </w:rPr>
        <w:t xml:space="preserve"> </w:t>
      </w:r>
      <w:proofErr w:type="spellStart"/>
      <w:r w:rsidRPr="00697950">
        <w:rPr>
          <w:rFonts w:cs="Times New Roman"/>
        </w:rPr>
        <w:t>ziarahnya</w:t>
      </w:r>
      <w:proofErr w:type="spellEnd"/>
      <w:r w:rsidRPr="00697950">
        <w:rPr>
          <w:rFonts w:cs="Times New Roman"/>
        </w:rPr>
        <w:t xml:space="preserve"> di dunia </w:t>
      </w:r>
      <w:proofErr w:type="spellStart"/>
      <w:r w:rsidRPr="00697950">
        <w:rPr>
          <w:rFonts w:cs="Times New Roman"/>
        </w:rPr>
        <w:t>ini</w:t>
      </w:r>
      <w:proofErr w:type="spellEnd"/>
      <w:r w:rsidRPr="00697950">
        <w:rPr>
          <w:rFonts w:cs="Times New Roman"/>
        </w:rPr>
        <w:t xml:space="preserve">. </w:t>
      </w:r>
      <w:proofErr w:type="spellStart"/>
      <w:r w:rsidRPr="00697950">
        <w:rPr>
          <w:rFonts w:cs="Times New Roman"/>
        </w:rPr>
        <w:t>Sederhananya</w:t>
      </w:r>
      <w:proofErr w:type="spellEnd"/>
      <w:r w:rsidRPr="00697950">
        <w:rPr>
          <w:rFonts w:cs="Times New Roman"/>
        </w:rPr>
        <w:t xml:space="preserve">, </w:t>
      </w:r>
      <w:proofErr w:type="spellStart"/>
      <w:r w:rsidRPr="00697950">
        <w:rPr>
          <w:rFonts w:cs="Times New Roman"/>
        </w:rPr>
        <w:t>fungsional</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sebagai </w:t>
      </w:r>
      <w:proofErr w:type="spellStart"/>
      <w:r w:rsidRPr="00697950">
        <w:rPr>
          <w:rFonts w:cs="Times New Roman"/>
        </w:rPr>
        <w:t>sakramen</w:t>
      </w:r>
      <w:proofErr w:type="spellEnd"/>
      <w:r w:rsidRPr="00697950">
        <w:rPr>
          <w:rFonts w:cs="Times New Roman"/>
        </w:rPr>
        <w:t xml:space="preserve"> </w:t>
      </w:r>
      <w:proofErr w:type="spellStart"/>
      <w:r w:rsidRPr="00697950">
        <w:rPr>
          <w:rFonts w:cs="Times New Roman"/>
        </w:rPr>
        <w:t>Kristus</w:t>
      </w:r>
      <w:proofErr w:type="spellEnd"/>
      <w:r w:rsidRPr="00697950">
        <w:rPr>
          <w:rFonts w:cs="Times New Roman"/>
        </w:rPr>
        <w:t xml:space="preserve"> </w:t>
      </w:r>
      <w:proofErr w:type="spellStart"/>
      <w:r w:rsidRPr="00697950">
        <w:rPr>
          <w:rFonts w:cs="Times New Roman"/>
        </w:rPr>
        <w:t>ialah</w:t>
      </w:r>
      <w:proofErr w:type="spellEnd"/>
      <w:r w:rsidRPr="00697950">
        <w:rPr>
          <w:rFonts w:cs="Times New Roman"/>
        </w:rPr>
        <w:t xml:space="preserve"> </w:t>
      </w:r>
      <w:proofErr w:type="spellStart"/>
      <w:r w:rsidRPr="00697950">
        <w:rPr>
          <w:rFonts w:cs="Times New Roman"/>
        </w:rPr>
        <w:t>menjalankan</w:t>
      </w:r>
      <w:proofErr w:type="spellEnd"/>
      <w:r w:rsidRPr="00697950">
        <w:rPr>
          <w:rFonts w:cs="Times New Roman"/>
        </w:rPr>
        <w:t xml:space="preserve"> </w:t>
      </w:r>
      <w:proofErr w:type="spellStart"/>
      <w:r w:rsidRPr="00697950">
        <w:rPr>
          <w:rFonts w:cs="Times New Roman"/>
        </w:rPr>
        <w:t>mandat</w:t>
      </w:r>
      <w:proofErr w:type="spellEnd"/>
      <w:r w:rsidRPr="00697950">
        <w:rPr>
          <w:rFonts w:cs="Times New Roman"/>
        </w:rPr>
        <w:t xml:space="preserve"> </w:t>
      </w:r>
      <w:proofErr w:type="spellStart"/>
      <w:r w:rsidRPr="00697950">
        <w:rPr>
          <w:rFonts w:cs="Times New Roman"/>
        </w:rPr>
        <w:t>meneruskan</w:t>
      </w:r>
      <w:proofErr w:type="spellEnd"/>
      <w:r w:rsidRPr="00697950">
        <w:rPr>
          <w:rFonts w:cs="Times New Roman"/>
        </w:rPr>
        <w:t xml:space="preserve"> </w:t>
      </w:r>
      <w:proofErr w:type="spellStart"/>
      <w:r w:rsidRPr="00697950">
        <w:rPr>
          <w:rFonts w:cs="Times New Roman"/>
        </w:rPr>
        <w:t>karya</w:t>
      </w:r>
      <w:proofErr w:type="spellEnd"/>
      <w:r w:rsidRPr="00697950">
        <w:rPr>
          <w:rFonts w:cs="Times New Roman"/>
        </w:rPr>
        <w:t xml:space="preserve"> Allah. </w:t>
      </w:r>
      <w:proofErr w:type="spellStart"/>
      <w:r w:rsidRPr="00697950">
        <w:rPr>
          <w:rFonts w:cs="Times New Roman"/>
        </w:rPr>
        <w:t>Mengenai</w:t>
      </w:r>
      <w:proofErr w:type="spellEnd"/>
      <w:r w:rsidRPr="00697950">
        <w:rPr>
          <w:rFonts w:cs="Times New Roman"/>
        </w:rPr>
        <w:t xml:space="preserve"> </w:t>
      </w:r>
      <w:proofErr w:type="spellStart"/>
      <w:r w:rsidRPr="00697950">
        <w:rPr>
          <w:rFonts w:cs="Times New Roman"/>
        </w:rPr>
        <w:t>mengupayakan</w:t>
      </w:r>
      <w:proofErr w:type="spellEnd"/>
      <w:r w:rsidRPr="00697950">
        <w:rPr>
          <w:rFonts w:cs="Times New Roman"/>
        </w:rPr>
        <w:t xml:space="preserve"> </w:t>
      </w:r>
      <w:proofErr w:type="spellStart"/>
      <w:r w:rsidRPr="00697950">
        <w:rPr>
          <w:rFonts w:cs="Times New Roman"/>
        </w:rPr>
        <w:t>perdamaian</w:t>
      </w:r>
      <w:proofErr w:type="spellEnd"/>
      <w:r w:rsidRPr="00697950">
        <w:rPr>
          <w:rFonts w:cs="Times New Roman"/>
        </w:rPr>
        <w:t xml:space="preserve">, </w:t>
      </w:r>
      <w:proofErr w:type="spellStart"/>
      <w:r w:rsidRPr="00697950">
        <w:rPr>
          <w:rFonts w:cs="Times New Roman"/>
        </w:rPr>
        <w:t>mandat</w:t>
      </w:r>
      <w:proofErr w:type="spellEnd"/>
      <w:r w:rsidRPr="00697950">
        <w:rPr>
          <w:rFonts w:cs="Times New Roman"/>
        </w:rPr>
        <w:t xml:space="preserve"> </w:t>
      </w:r>
      <w:proofErr w:type="spellStart"/>
      <w:r w:rsidRPr="00697950">
        <w:rPr>
          <w:rFonts w:cs="Times New Roman"/>
        </w:rPr>
        <w:t>memberitakan</w:t>
      </w:r>
      <w:proofErr w:type="spellEnd"/>
      <w:r w:rsidRPr="00697950">
        <w:rPr>
          <w:rFonts w:cs="Times New Roman"/>
        </w:rPr>
        <w:t xml:space="preserve"> </w:t>
      </w:r>
      <w:proofErr w:type="spellStart"/>
      <w:r w:rsidRPr="00697950">
        <w:rPr>
          <w:rFonts w:cs="Times New Roman"/>
        </w:rPr>
        <w:t>kabar</w:t>
      </w:r>
      <w:proofErr w:type="spellEnd"/>
      <w:r w:rsidRPr="00697950">
        <w:rPr>
          <w:rFonts w:cs="Times New Roman"/>
        </w:rPr>
        <w:t xml:space="preserve"> </w:t>
      </w:r>
      <w:proofErr w:type="spellStart"/>
      <w:r w:rsidRPr="00697950">
        <w:rPr>
          <w:rFonts w:cs="Times New Roman"/>
        </w:rPr>
        <w:t>baik</w:t>
      </w:r>
      <w:proofErr w:type="spellEnd"/>
      <w:r w:rsidRPr="00697950">
        <w:rPr>
          <w:rFonts w:cs="Times New Roman"/>
        </w:rPr>
        <w:t xml:space="preserve"> </w:t>
      </w:r>
      <w:proofErr w:type="spellStart"/>
      <w:r w:rsidRPr="00697950">
        <w:rPr>
          <w:rFonts w:cs="Times New Roman"/>
        </w:rPr>
        <w:t>adalah</w:t>
      </w:r>
      <w:proofErr w:type="spellEnd"/>
      <w:r w:rsidRPr="00697950">
        <w:rPr>
          <w:rFonts w:cs="Times New Roman"/>
        </w:rPr>
        <w:t xml:space="preserve"> </w:t>
      </w:r>
      <w:proofErr w:type="spellStart"/>
      <w:r w:rsidRPr="00697950">
        <w:rPr>
          <w:rFonts w:cs="Times New Roman"/>
        </w:rPr>
        <w:t>tugas</w:t>
      </w:r>
      <w:proofErr w:type="spellEnd"/>
      <w:r w:rsidRPr="00697950">
        <w:rPr>
          <w:rFonts w:cs="Times New Roman"/>
        </w:rPr>
        <w:t xml:space="preserve"> </w:t>
      </w:r>
      <w:proofErr w:type="spellStart"/>
      <w:r w:rsidRPr="00697950">
        <w:rPr>
          <w:rFonts w:cs="Times New Roman"/>
        </w:rPr>
        <w:t>mendasar</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(Mat. 28: 19-20). Kabar </w:t>
      </w:r>
      <w:proofErr w:type="spellStart"/>
      <w:r w:rsidRPr="00697950">
        <w:rPr>
          <w:rFonts w:cs="Times New Roman"/>
        </w:rPr>
        <w:t>baik</w:t>
      </w:r>
      <w:proofErr w:type="spellEnd"/>
      <w:r w:rsidRPr="00697950">
        <w:rPr>
          <w:rFonts w:cs="Times New Roman"/>
        </w:rPr>
        <w:t xml:space="preserve"> </w:t>
      </w:r>
      <w:proofErr w:type="spellStart"/>
      <w:r w:rsidRPr="00697950">
        <w:rPr>
          <w:rFonts w:cs="Times New Roman"/>
        </w:rPr>
        <w:t>ialah</w:t>
      </w:r>
      <w:proofErr w:type="spellEnd"/>
      <w:r w:rsidRPr="00697950">
        <w:rPr>
          <w:rFonts w:cs="Times New Roman"/>
        </w:rPr>
        <w:t xml:space="preserve"> </w:t>
      </w:r>
      <w:proofErr w:type="spellStart"/>
      <w:r w:rsidRPr="00697950">
        <w:rPr>
          <w:rFonts w:cs="Times New Roman"/>
        </w:rPr>
        <w:t>berita</w:t>
      </w:r>
      <w:proofErr w:type="spellEnd"/>
      <w:r w:rsidRPr="00697950">
        <w:rPr>
          <w:rFonts w:cs="Times New Roman"/>
        </w:rPr>
        <w:t xml:space="preserve"> </w:t>
      </w:r>
      <w:proofErr w:type="spellStart"/>
      <w:r w:rsidRPr="00697950">
        <w:rPr>
          <w:rFonts w:cs="Times New Roman"/>
        </w:rPr>
        <w:t>tentang</w:t>
      </w:r>
      <w:proofErr w:type="spellEnd"/>
      <w:r w:rsidRPr="00697950">
        <w:rPr>
          <w:rFonts w:cs="Times New Roman"/>
        </w:rPr>
        <w:t xml:space="preserve"> Mesias yang </w:t>
      </w:r>
      <w:proofErr w:type="spellStart"/>
      <w:r w:rsidRPr="00697950">
        <w:rPr>
          <w:rFonts w:cs="Times New Roman"/>
        </w:rPr>
        <w:t>dinantikan</w:t>
      </w:r>
      <w:proofErr w:type="spellEnd"/>
      <w:r w:rsidRPr="00697950">
        <w:rPr>
          <w:rFonts w:cs="Times New Roman"/>
        </w:rPr>
        <w:t xml:space="preserve"> dan </w:t>
      </w:r>
      <w:proofErr w:type="spellStart"/>
      <w:r w:rsidRPr="00697950">
        <w:rPr>
          <w:rFonts w:cs="Times New Roman"/>
        </w:rPr>
        <w:t>telah</w:t>
      </w:r>
      <w:proofErr w:type="spellEnd"/>
      <w:r w:rsidRPr="00697950">
        <w:rPr>
          <w:rFonts w:cs="Times New Roman"/>
        </w:rPr>
        <w:t xml:space="preserve"> </w:t>
      </w:r>
      <w:proofErr w:type="spellStart"/>
      <w:r w:rsidRPr="00697950">
        <w:rPr>
          <w:rFonts w:cs="Times New Roman"/>
        </w:rPr>
        <w:t>datang</w:t>
      </w:r>
      <w:proofErr w:type="spellEnd"/>
      <w:r>
        <w:rPr>
          <w:rFonts w:cs="Times New Roman"/>
        </w:rPr>
        <w:t>.</w:t>
      </w:r>
      <w:r w:rsidR="00AB5838">
        <w:rPr>
          <w:rStyle w:val="FootnoteReference"/>
          <w:rFonts w:cs="Times New Roman"/>
        </w:rPr>
        <w:footnoteReference w:id="14"/>
      </w:r>
      <w:r w:rsidR="00AB5838">
        <w:rPr>
          <w:rFonts w:cs="Times New Roman"/>
        </w:rPr>
        <w:t xml:space="preserve"> </w:t>
      </w:r>
      <w:proofErr w:type="spellStart"/>
      <w:r w:rsidR="00AB5838" w:rsidRPr="00697950">
        <w:rPr>
          <w:rFonts w:cs="Times New Roman"/>
        </w:rPr>
        <w:t>Yesus</w:t>
      </w:r>
      <w:proofErr w:type="spellEnd"/>
      <w:r w:rsidR="00AB5838" w:rsidRPr="00697950">
        <w:rPr>
          <w:rFonts w:cs="Times New Roman"/>
        </w:rPr>
        <w:t xml:space="preserve"> </w:t>
      </w:r>
      <w:proofErr w:type="spellStart"/>
      <w:r w:rsidR="00AB5838" w:rsidRPr="00697950">
        <w:rPr>
          <w:rFonts w:cs="Times New Roman"/>
        </w:rPr>
        <w:t>adalah</w:t>
      </w:r>
      <w:proofErr w:type="spellEnd"/>
      <w:r w:rsidR="00AB5838" w:rsidRPr="00697950">
        <w:rPr>
          <w:rFonts w:cs="Times New Roman"/>
        </w:rPr>
        <w:t xml:space="preserve"> Mesias yang </w:t>
      </w:r>
      <w:proofErr w:type="spellStart"/>
      <w:r w:rsidR="00AB5838" w:rsidRPr="00697950">
        <w:rPr>
          <w:rFonts w:cs="Times New Roman"/>
        </w:rPr>
        <w:t>telah</w:t>
      </w:r>
      <w:proofErr w:type="spellEnd"/>
      <w:r w:rsidR="00AB5838" w:rsidRPr="00697950">
        <w:rPr>
          <w:rFonts w:cs="Times New Roman"/>
        </w:rPr>
        <w:t xml:space="preserve"> </w:t>
      </w:r>
      <w:proofErr w:type="spellStart"/>
      <w:r w:rsidR="00AB5838" w:rsidRPr="00697950">
        <w:rPr>
          <w:rFonts w:cs="Times New Roman"/>
        </w:rPr>
        <w:t>menjalankan</w:t>
      </w:r>
      <w:proofErr w:type="spellEnd"/>
      <w:r w:rsidR="00AB5838" w:rsidRPr="00697950">
        <w:rPr>
          <w:rFonts w:cs="Times New Roman"/>
        </w:rPr>
        <w:t xml:space="preserve"> </w:t>
      </w:r>
      <w:proofErr w:type="spellStart"/>
      <w:r w:rsidR="00AB5838" w:rsidRPr="00697950">
        <w:rPr>
          <w:rFonts w:cs="Times New Roman"/>
        </w:rPr>
        <w:t>misi</w:t>
      </w:r>
      <w:proofErr w:type="spellEnd"/>
      <w:r w:rsidR="00AB5838" w:rsidRPr="00697950">
        <w:rPr>
          <w:rFonts w:cs="Times New Roman"/>
        </w:rPr>
        <w:t xml:space="preserve"> </w:t>
      </w:r>
      <w:proofErr w:type="spellStart"/>
      <w:r w:rsidR="00AB5838" w:rsidRPr="00697950">
        <w:rPr>
          <w:rFonts w:cs="Times New Roman"/>
        </w:rPr>
        <w:t>pendamaian</w:t>
      </w:r>
      <w:proofErr w:type="spellEnd"/>
      <w:r w:rsidR="00AB5838" w:rsidRPr="00697950">
        <w:rPr>
          <w:rFonts w:cs="Times New Roman"/>
        </w:rPr>
        <w:t xml:space="preserve"> </w:t>
      </w:r>
      <w:proofErr w:type="spellStart"/>
      <w:r w:rsidR="00AB5838" w:rsidRPr="00697950">
        <w:rPr>
          <w:rFonts w:cs="Times New Roman"/>
        </w:rPr>
        <w:t>antara</w:t>
      </w:r>
      <w:proofErr w:type="spellEnd"/>
      <w:r w:rsidR="00AB5838" w:rsidRPr="00697950">
        <w:rPr>
          <w:rFonts w:cs="Times New Roman"/>
        </w:rPr>
        <w:t xml:space="preserve"> Allah </w:t>
      </w:r>
      <w:proofErr w:type="spellStart"/>
      <w:r w:rsidR="00AB5838" w:rsidRPr="00697950">
        <w:rPr>
          <w:rFonts w:cs="Times New Roman"/>
        </w:rPr>
        <w:t>dengan</w:t>
      </w:r>
      <w:proofErr w:type="spellEnd"/>
      <w:r w:rsidR="00AB5838" w:rsidRPr="00697950">
        <w:rPr>
          <w:rFonts w:cs="Times New Roman"/>
        </w:rPr>
        <w:t xml:space="preserve"> </w:t>
      </w:r>
      <w:proofErr w:type="spellStart"/>
      <w:r w:rsidR="00AB5838" w:rsidRPr="00697950">
        <w:rPr>
          <w:rFonts w:cs="Times New Roman"/>
        </w:rPr>
        <w:t>manusia</w:t>
      </w:r>
      <w:proofErr w:type="spellEnd"/>
      <w:r w:rsidR="00AB5838" w:rsidRPr="00697950">
        <w:rPr>
          <w:rFonts w:cs="Times New Roman"/>
        </w:rPr>
        <w:t xml:space="preserve">. </w:t>
      </w:r>
      <w:proofErr w:type="spellStart"/>
      <w:r w:rsidR="00AB5838" w:rsidRPr="00697950">
        <w:rPr>
          <w:rFonts w:cs="Times New Roman"/>
        </w:rPr>
        <w:t>Semasa</w:t>
      </w:r>
      <w:proofErr w:type="spellEnd"/>
      <w:r w:rsidR="00AB5838" w:rsidRPr="00697950">
        <w:rPr>
          <w:rFonts w:cs="Times New Roman"/>
        </w:rPr>
        <w:t xml:space="preserve"> </w:t>
      </w:r>
      <w:proofErr w:type="spellStart"/>
      <w:r w:rsidR="00AB5838" w:rsidRPr="00697950">
        <w:rPr>
          <w:rFonts w:cs="Times New Roman"/>
        </w:rPr>
        <w:t>hidup</w:t>
      </w:r>
      <w:proofErr w:type="spellEnd"/>
      <w:r w:rsidR="00AB5838" w:rsidRPr="00697950">
        <w:rPr>
          <w:rFonts w:cs="Times New Roman"/>
        </w:rPr>
        <w:t xml:space="preserve">-Nya, </w:t>
      </w:r>
      <w:proofErr w:type="spellStart"/>
      <w:r w:rsidR="00AB5838" w:rsidRPr="00697950">
        <w:rPr>
          <w:rFonts w:cs="Times New Roman"/>
        </w:rPr>
        <w:t>perdamaian</w:t>
      </w:r>
      <w:proofErr w:type="spellEnd"/>
      <w:r w:rsidR="00AB5838" w:rsidRPr="00697950">
        <w:rPr>
          <w:rFonts w:cs="Times New Roman"/>
        </w:rPr>
        <w:t xml:space="preserve"> </w:t>
      </w:r>
      <w:proofErr w:type="spellStart"/>
      <w:r w:rsidR="00AB5838" w:rsidRPr="00697950">
        <w:rPr>
          <w:rFonts w:cs="Times New Roman"/>
        </w:rPr>
        <w:t>diupayakan</w:t>
      </w:r>
      <w:proofErr w:type="spellEnd"/>
      <w:r w:rsidR="00AB5838" w:rsidRPr="00697950">
        <w:rPr>
          <w:rFonts w:cs="Times New Roman"/>
        </w:rPr>
        <w:t xml:space="preserve"> oleh </w:t>
      </w:r>
      <w:proofErr w:type="spellStart"/>
      <w:r w:rsidR="00AB5838" w:rsidRPr="00697950">
        <w:rPr>
          <w:rFonts w:cs="Times New Roman"/>
        </w:rPr>
        <w:t>Yesus</w:t>
      </w:r>
      <w:proofErr w:type="spellEnd"/>
      <w:r w:rsidR="00AB5838" w:rsidRPr="00697950">
        <w:rPr>
          <w:rFonts w:cs="Times New Roman"/>
        </w:rPr>
        <w:t xml:space="preserve"> </w:t>
      </w:r>
      <w:proofErr w:type="spellStart"/>
      <w:r w:rsidR="00AB5838" w:rsidRPr="00697950">
        <w:rPr>
          <w:rFonts w:cs="Times New Roman"/>
        </w:rPr>
        <w:t>melalui</w:t>
      </w:r>
      <w:proofErr w:type="spellEnd"/>
      <w:r w:rsidR="00AB5838" w:rsidRPr="00697950">
        <w:rPr>
          <w:rFonts w:cs="Times New Roman"/>
        </w:rPr>
        <w:t xml:space="preserve"> </w:t>
      </w:r>
      <w:proofErr w:type="spellStart"/>
      <w:r w:rsidR="00AB5838" w:rsidRPr="00697950">
        <w:rPr>
          <w:rFonts w:cs="Times New Roman"/>
        </w:rPr>
        <w:t>kebajikan</w:t>
      </w:r>
      <w:proofErr w:type="spellEnd"/>
      <w:r w:rsidR="00AB5838" w:rsidRPr="00697950">
        <w:rPr>
          <w:rFonts w:cs="Times New Roman"/>
        </w:rPr>
        <w:t xml:space="preserve"> </w:t>
      </w:r>
      <w:proofErr w:type="spellStart"/>
      <w:r w:rsidR="00AB5838" w:rsidRPr="00697950">
        <w:rPr>
          <w:rFonts w:cs="Times New Roman"/>
        </w:rPr>
        <w:t>ajaran</w:t>
      </w:r>
      <w:proofErr w:type="spellEnd"/>
      <w:r w:rsidR="00AB5838" w:rsidRPr="00697950">
        <w:rPr>
          <w:rFonts w:cs="Times New Roman"/>
        </w:rPr>
        <w:t xml:space="preserve">, </w:t>
      </w:r>
      <w:proofErr w:type="spellStart"/>
      <w:r w:rsidR="00AB5838" w:rsidRPr="00697950">
        <w:rPr>
          <w:rFonts w:cs="Times New Roman"/>
        </w:rPr>
        <w:t>pelayanan</w:t>
      </w:r>
      <w:proofErr w:type="spellEnd"/>
      <w:r w:rsidR="00AB5838" w:rsidRPr="00697950">
        <w:rPr>
          <w:rFonts w:cs="Times New Roman"/>
        </w:rPr>
        <w:t xml:space="preserve">, dan </w:t>
      </w:r>
      <w:proofErr w:type="spellStart"/>
      <w:r w:rsidR="00AB5838" w:rsidRPr="00697950">
        <w:rPr>
          <w:rFonts w:cs="Times New Roman"/>
        </w:rPr>
        <w:t>penebusan</w:t>
      </w:r>
      <w:proofErr w:type="spellEnd"/>
      <w:r w:rsidR="00AB5838" w:rsidRPr="00697950">
        <w:rPr>
          <w:rFonts w:cs="Times New Roman"/>
        </w:rPr>
        <w:t xml:space="preserve">-Nya, </w:t>
      </w:r>
      <w:proofErr w:type="spellStart"/>
      <w:r w:rsidR="00AB5838" w:rsidRPr="00697950">
        <w:rPr>
          <w:rFonts w:cs="Times New Roman"/>
        </w:rPr>
        <w:t>sebagaimana</w:t>
      </w:r>
      <w:proofErr w:type="spellEnd"/>
      <w:r w:rsidR="00AB5838" w:rsidRPr="00697950">
        <w:rPr>
          <w:rFonts w:cs="Times New Roman"/>
        </w:rPr>
        <w:t xml:space="preserve"> </w:t>
      </w:r>
      <w:proofErr w:type="spellStart"/>
      <w:r w:rsidR="00AB5838" w:rsidRPr="00697950">
        <w:rPr>
          <w:rFonts w:cs="Times New Roman"/>
        </w:rPr>
        <w:t>disaksikan</w:t>
      </w:r>
      <w:proofErr w:type="spellEnd"/>
      <w:r w:rsidR="00AB5838" w:rsidRPr="00697950">
        <w:rPr>
          <w:rFonts w:cs="Times New Roman"/>
        </w:rPr>
        <w:t xml:space="preserve"> </w:t>
      </w:r>
      <w:proofErr w:type="spellStart"/>
      <w:r w:rsidR="00AB5838" w:rsidRPr="00697950">
        <w:rPr>
          <w:rFonts w:cs="Times New Roman"/>
        </w:rPr>
        <w:t>injil</w:t>
      </w:r>
      <w:proofErr w:type="spellEnd"/>
      <w:r w:rsidR="00AB5838" w:rsidRPr="00697950">
        <w:rPr>
          <w:rFonts w:cs="Times New Roman"/>
        </w:rPr>
        <w:t xml:space="preserve"> </w:t>
      </w:r>
      <w:proofErr w:type="spellStart"/>
      <w:r w:rsidR="00AB5838" w:rsidRPr="00697950">
        <w:rPr>
          <w:rFonts w:cs="Times New Roman"/>
        </w:rPr>
        <w:t>sinoptik</w:t>
      </w:r>
      <w:proofErr w:type="spellEnd"/>
      <w:r w:rsidR="00AB5838" w:rsidRPr="00697950">
        <w:rPr>
          <w:rFonts w:cs="Times New Roman"/>
        </w:rPr>
        <w:t xml:space="preserve">. </w:t>
      </w:r>
      <w:proofErr w:type="spellStart"/>
      <w:r w:rsidR="00AB5838" w:rsidRPr="00697950">
        <w:rPr>
          <w:rFonts w:cs="Times New Roman"/>
        </w:rPr>
        <w:t>Ajaran</w:t>
      </w:r>
      <w:proofErr w:type="spellEnd"/>
      <w:r w:rsidR="00AB5838" w:rsidRPr="00697950">
        <w:rPr>
          <w:rFonts w:cs="Times New Roman"/>
        </w:rPr>
        <w:t xml:space="preserve"> </w:t>
      </w:r>
      <w:proofErr w:type="spellStart"/>
      <w:r w:rsidR="00AB5838" w:rsidRPr="00697950">
        <w:rPr>
          <w:rFonts w:cs="Times New Roman"/>
        </w:rPr>
        <w:t>Yesus</w:t>
      </w:r>
      <w:proofErr w:type="spellEnd"/>
      <w:r w:rsidR="00AB5838" w:rsidRPr="00697950">
        <w:rPr>
          <w:rFonts w:cs="Times New Roman"/>
        </w:rPr>
        <w:t xml:space="preserve"> </w:t>
      </w:r>
      <w:proofErr w:type="spellStart"/>
      <w:r w:rsidR="00AB5838" w:rsidRPr="00697950">
        <w:rPr>
          <w:rFonts w:cs="Times New Roman"/>
        </w:rPr>
        <w:t>ini</w:t>
      </w:r>
      <w:proofErr w:type="spellEnd"/>
      <w:r w:rsidR="00AB5838" w:rsidRPr="00697950">
        <w:rPr>
          <w:rFonts w:cs="Times New Roman"/>
        </w:rPr>
        <w:t xml:space="preserve"> </w:t>
      </w:r>
      <w:proofErr w:type="spellStart"/>
      <w:r w:rsidR="00AB5838" w:rsidRPr="00697950">
        <w:rPr>
          <w:rFonts w:cs="Times New Roman"/>
        </w:rPr>
        <w:t>menjadi</w:t>
      </w:r>
      <w:proofErr w:type="spellEnd"/>
      <w:r w:rsidR="00AB5838" w:rsidRPr="00697950">
        <w:rPr>
          <w:rFonts w:cs="Times New Roman"/>
        </w:rPr>
        <w:t xml:space="preserve"> </w:t>
      </w:r>
      <w:proofErr w:type="spellStart"/>
      <w:r w:rsidR="00AB5838" w:rsidRPr="00697950">
        <w:rPr>
          <w:rFonts w:cs="Times New Roman"/>
        </w:rPr>
        <w:t>etika</w:t>
      </w:r>
      <w:proofErr w:type="spellEnd"/>
      <w:r w:rsidR="00AB5838" w:rsidRPr="00697950">
        <w:rPr>
          <w:rFonts w:cs="Times New Roman"/>
        </w:rPr>
        <w:t xml:space="preserve"> </w:t>
      </w:r>
      <w:proofErr w:type="spellStart"/>
      <w:r w:rsidR="00AB5838" w:rsidRPr="00697950">
        <w:rPr>
          <w:rFonts w:cs="Times New Roman"/>
        </w:rPr>
        <w:t>kebajikan</w:t>
      </w:r>
      <w:proofErr w:type="spellEnd"/>
      <w:r w:rsidR="00AB5838" w:rsidRPr="00697950">
        <w:rPr>
          <w:rFonts w:cs="Times New Roman"/>
        </w:rPr>
        <w:t xml:space="preserve"> </w:t>
      </w:r>
      <w:proofErr w:type="spellStart"/>
      <w:r w:rsidR="00AB5838" w:rsidRPr="00697950">
        <w:rPr>
          <w:rFonts w:cs="Times New Roman"/>
        </w:rPr>
        <w:t>tentang</w:t>
      </w:r>
      <w:proofErr w:type="spellEnd"/>
      <w:r w:rsidR="00AB5838" w:rsidRPr="00697950">
        <w:rPr>
          <w:rFonts w:cs="Times New Roman"/>
        </w:rPr>
        <w:t xml:space="preserve"> </w:t>
      </w:r>
      <w:proofErr w:type="spellStart"/>
      <w:r w:rsidR="00AB5838" w:rsidRPr="00697950">
        <w:rPr>
          <w:rFonts w:cs="Times New Roman"/>
        </w:rPr>
        <w:t>kasih</w:t>
      </w:r>
      <w:proofErr w:type="spellEnd"/>
      <w:r w:rsidR="00AB5838" w:rsidRPr="00697950">
        <w:rPr>
          <w:rFonts w:cs="Times New Roman"/>
        </w:rPr>
        <w:t xml:space="preserve"> </w:t>
      </w:r>
      <w:proofErr w:type="spellStart"/>
      <w:r w:rsidR="00AB5838" w:rsidRPr="00697950">
        <w:rPr>
          <w:rFonts w:cs="Times New Roman"/>
        </w:rPr>
        <w:t>sayang</w:t>
      </w:r>
      <w:proofErr w:type="spellEnd"/>
      <w:r w:rsidR="00AB5838" w:rsidRPr="00697950">
        <w:rPr>
          <w:rFonts w:cs="Times New Roman"/>
        </w:rPr>
        <w:t xml:space="preserve">, </w:t>
      </w:r>
      <w:proofErr w:type="spellStart"/>
      <w:r w:rsidR="00AB5838" w:rsidRPr="00697950">
        <w:rPr>
          <w:rFonts w:cs="Times New Roman"/>
        </w:rPr>
        <w:t>kemurahan</w:t>
      </w:r>
      <w:proofErr w:type="spellEnd"/>
      <w:r w:rsidR="00AB5838" w:rsidRPr="00697950">
        <w:rPr>
          <w:rFonts w:cs="Times New Roman"/>
        </w:rPr>
        <w:t xml:space="preserve"> </w:t>
      </w:r>
      <w:proofErr w:type="spellStart"/>
      <w:r w:rsidR="00AB5838" w:rsidRPr="00697950">
        <w:rPr>
          <w:rFonts w:cs="Times New Roman"/>
        </w:rPr>
        <w:t>hati</w:t>
      </w:r>
      <w:proofErr w:type="spellEnd"/>
      <w:r w:rsidR="00AB5838" w:rsidRPr="00697950">
        <w:rPr>
          <w:rFonts w:cs="Times New Roman"/>
        </w:rPr>
        <w:t xml:space="preserve">, </w:t>
      </w:r>
      <w:proofErr w:type="spellStart"/>
      <w:r w:rsidR="00AB5838" w:rsidRPr="00697950">
        <w:rPr>
          <w:rFonts w:cs="Times New Roman"/>
        </w:rPr>
        <w:t>kebaikan</w:t>
      </w:r>
      <w:proofErr w:type="spellEnd"/>
      <w:r w:rsidR="00AB5838" w:rsidRPr="00697950">
        <w:rPr>
          <w:rFonts w:cs="Times New Roman"/>
        </w:rPr>
        <w:t xml:space="preserve"> dan </w:t>
      </w:r>
      <w:proofErr w:type="spellStart"/>
      <w:r w:rsidR="00AB5838" w:rsidRPr="00697950">
        <w:rPr>
          <w:rFonts w:cs="Times New Roman"/>
        </w:rPr>
        <w:t>perhatian</w:t>
      </w:r>
      <w:proofErr w:type="spellEnd"/>
      <w:r w:rsidR="00AB5838" w:rsidRPr="00697950">
        <w:rPr>
          <w:rFonts w:cs="Times New Roman"/>
        </w:rPr>
        <w:t xml:space="preserve"> yang </w:t>
      </w:r>
      <w:proofErr w:type="spellStart"/>
      <w:r w:rsidR="00AB5838" w:rsidRPr="00697950">
        <w:rPr>
          <w:rFonts w:cs="Times New Roman"/>
        </w:rPr>
        <w:t>diajarkan</w:t>
      </w:r>
      <w:proofErr w:type="spellEnd"/>
      <w:r w:rsidR="00AB5838" w:rsidRPr="00697950">
        <w:rPr>
          <w:rFonts w:cs="Times New Roman"/>
        </w:rPr>
        <w:t xml:space="preserve"> </w:t>
      </w:r>
      <w:proofErr w:type="spellStart"/>
      <w:r w:rsidR="00AB5838" w:rsidRPr="00697950">
        <w:rPr>
          <w:rFonts w:cs="Times New Roman"/>
        </w:rPr>
        <w:t>melalui</w:t>
      </w:r>
      <w:proofErr w:type="spellEnd"/>
      <w:r w:rsidR="00AB5838" w:rsidRPr="00697950">
        <w:rPr>
          <w:rFonts w:cs="Times New Roman"/>
        </w:rPr>
        <w:t xml:space="preserve"> </w:t>
      </w:r>
      <w:proofErr w:type="spellStart"/>
      <w:r w:rsidR="00AB5838" w:rsidRPr="00697950">
        <w:rPr>
          <w:rFonts w:cs="Times New Roman"/>
        </w:rPr>
        <w:t>perumpamaan</w:t>
      </w:r>
      <w:proofErr w:type="spellEnd"/>
      <w:r w:rsidR="00AB5838" w:rsidRPr="00697950">
        <w:rPr>
          <w:rFonts w:cs="Times New Roman"/>
        </w:rPr>
        <w:t>-</w:t>
      </w:r>
      <w:proofErr w:type="spellStart"/>
      <w:r w:rsidR="00AB5838" w:rsidRPr="00697950">
        <w:rPr>
          <w:rFonts w:cs="Times New Roman"/>
        </w:rPr>
        <w:t>perumpamaan</w:t>
      </w:r>
      <w:proofErr w:type="spellEnd"/>
      <w:r w:rsidR="00AB5838" w:rsidRPr="00697950">
        <w:rPr>
          <w:rFonts w:cs="Times New Roman"/>
        </w:rPr>
        <w:t>-Nya</w:t>
      </w:r>
      <w:r w:rsidR="00AB5838">
        <w:rPr>
          <w:rFonts w:cs="Times New Roman"/>
        </w:rPr>
        <w:t>.</w:t>
      </w:r>
      <w:r w:rsidR="00AB5838">
        <w:rPr>
          <w:rStyle w:val="FootnoteReference"/>
          <w:rFonts w:cs="Times New Roman"/>
        </w:rPr>
        <w:footnoteReference w:id="15"/>
      </w:r>
      <w:r w:rsidR="00AB5838">
        <w:rPr>
          <w:rFonts w:cs="Times New Roman"/>
        </w:rPr>
        <w:t xml:space="preserve"> </w:t>
      </w:r>
      <w:r w:rsidR="00AB5838" w:rsidRPr="00697950">
        <w:rPr>
          <w:rFonts w:cs="Times New Roman"/>
        </w:rPr>
        <w:t xml:space="preserve">Etika </w:t>
      </w:r>
      <w:proofErr w:type="spellStart"/>
      <w:r w:rsidR="00AB5838" w:rsidRPr="00697950">
        <w:rPr>
          <w:rFonts w:cs="Times New Roman"/>
        </w:rPr>
        <w:t>ini</w:t>
      </w:r>
      <w:proofErr w:type="spellEnd"/>
      <w:r w:rsidR="00AB5838" w:rsidRPr="00697950">
        <w:rPr>
          <w:rFonts w:cs="Times New Roman"/>
        </w:rPr>
        <w:t xml:space="preserve"> </w:t>
      </w:r>
      <w:proofErr w:type="spellStart"/>
      <w:r w:rsidR="00AB5838" w:rsidRPr="00697950">
        <w:rPr>
          <w:rFonts w:cs="Times New Roman"/>
        </w:rPr>
        <w:t>menjadi</w:t>
      </w:r>
      <w:proofErr w:type="spellEnd"/>
      <w:r w:rsidR="00AB5838" w:rsidRPr="00697950">
        <w:rPr>
          <w:rFonts w:cs="Times New Roman"/>
        </w:rPr>
        <w:t xml:space="preserve"> </w:t>
      </w:r>
      <w:proofErr w:type="spellStart"/>
      <w:r w:rsidR="00AB5838" w:rsidRPr="00697950">
        <w:rPr>
          <w:rFonts w:cs="Times New Roman"/>
        </w:rPr>
        <w:t>kekuatan</w:t>
      </w:r>
      <w:proofErr w:type="spellEnd"/>
      <w:r w:rsidR="00AB5838" w:rsidRPr="00697950">
        <w:rPr>
          <w:rFonts w:cs="Times New Roman"/>
        </w:rPr>
        <w:t xml:space="preserve"> </w:t>
      </w:r>
      <w:proofErr w:type="spellStart"/>
      <w:r w:rsidR="00AB5838" w:rsidRPr="00697950">
        <w:rPr>
          <w:rFonts w:cs="Times New Roman"/>
        </w:rPr>
        <w:t>utama</w:t>
      </w:r>
      <w:proofErr w:type="spellEnd"/>
      <w:r w:rsidR="00AB5838" w:rsidRPr="00697950">
        <w:rPr>
          <w:rFonts w:cs="Times New Roman"/>
        </w:rPr>
        <w:t xml:space="preserve"> </w:t>
      </w:r>
      <w:proofErr w:type="spellStart"/>
      <w:r w:rsidR="00AB5838" w:rsidRPr="00697950">
        <w:rPr>
          <w:rFonts w:cs="Times New Roman"/>
        </w:rPr>
        <w:t>gereja</w:t>
      </w:r>
      <w:proofErr w:type="spellEnd"/>
      <w:r w:rsidR="00AB5838" w:rsidRPr="00697950">
        <w:rPr>
          <w:rFonts w:cs="Times New Roman"/>
        </w:rPr>
        <w:t xml:space="preserve"> dan </w:t>
      </w:r>
      <w:proofErr w:type="spellStart"/>
      <w:r w:rsidR="00AB5838" w:rsidRPr="00697950">
        <w:rPr>
          <w:rFonts w:cs="Times New Roman"/>
        </w:rPr>
        <w:t>jemaatnya</w:t>
      </w:r>
      <w:proofErr w:type="spellEnd"/>
      <w:r w:rsidR="00AB5838" w:rsidRPr="00697950">
        <w:rPr>
          <w:rFonts w:cs="Times New Roman"/>
        </w:rPr>
        <w:t xml:space="preserve"> </w:t>
      </w:r>
      <w:proofErr w:type="spellStart"/>
      <w:r w:rsidR="00AB5838" w:rsidRPr="00697950">
        <w:rPr>
          <w:rFonts w:cs="Times New Roman"/>
        </w:rPr>
        <w:t>untuk</w:t>
      </w:r>
      <w:proofErr w:type="spellEnd"/>
      <w:r w:rsidR="00AB5838" w:rsidRPr="00697950">
        <w:rPr>
          <w:rFonts w:cs="Times New Roman"/>
        </w:rPr>
        <w:t xml:space="preserve"> </w:t>
      </w:r>
      <w:proofErr w:type="spellStart"/>
      <w:r w:rsidR="00AB5838" w:rsidRPr="00697950">
        <w:rPr>
          <w:rFonts w:cs="Times New Roman"/>
        </w:rPr>
        <w:t>terlibat</w:t>
      </w:r>
      <w:proofErr w:type="spellEnd"/>
      <w:r w:rsidR="00AB5838" w:rsidRPr="00697950">
        <w:rPr>
          <w:rFonts w:cs="Times New Roman"/>
        </w:rPr>
        <w:t xml:space="preserve">, </w:t>
      </w:r>
      <w:proofErr w:type="spellStart"/>
      <w:r w:rsidR="00AB5838" w:rsidRPr="00697950">
        <w:rPr>
          <w:rFonts w:cs="Times New Roman"/>
        </w:rPr>
        <w:t>merangkul</w:t>
      </w:r>
      <w:proofErr w:type="spellEnd"/>
      <w:r w:rsidR="00AB5838" w:rsidRPr="00697950">
        <w:rPr>
          <w:rFonts w:cs="Times New Roman"/>
        </w:rPr>
        <w:t xml:space="preserve"> dan </w:t>
      </w:r>
      <w:proofErr w:type="spellStart"/>
      <w:r w:rsidR="00AB5838" w:rsidRPr="00697950">
        <w:rPr>
          <w:rFonts w:cs="Times New Roman"/>
        </w:rPr>
        <w:t>mengupayakan</w:t>
      </w:r>
      <w:proofErr w:type="spellEnd"/>
      <w:r w:rsidR="00AB5838" w:rsidRPr="00697950">
        <w:rPr>
          <w:rFonts w:cs="Times New Roman"/>
        </w:rPr>
        <w:t xml:space="preserve"> </w:t>
      </w:r>
      <w:proofErr w:type="spellStart"/>
      <w:r w:rsidR="00AB5838" w:rsidRPr="00697950">
        <w:rPr>
          <w:rFonts w:cs="Times New Roman"/>
        </w:rPr>
        <w:t>perdamaian</w:t>
      </w:r>
      <w:proofErr w:type="spellEnd"/>
      <w:r w:rsidR="00AB5838" w:rsidRPr="00697950">
        <w:rPr>
          <w:rFonts w:cs="Times New Roman"/>
        </w:rPr>
        <w:t>.</w:t>
      </w:r>
    </w:p>
    <w:p w14:paraId="399A3D8E" w14:textId="582E2F1F" w:rsidR="00AB5838" w:rsidRPr="00697950" w:rsidRDefault="00AB5838" w:rsidP="00033AA8">
      <w:pPr>
        <w:spacing w:line="360" w:lineRule="auto"/>
        <w:ind w:firstLine="426"/>
        <w:rPr>
          <w:rFonts w:cs="Times New Roman"/>
        </w:rPr>
      </w:pPr>
      <w:proofErr w:type="spellStart"/>
      <w:r w:rsidRPr="00697950">
        <w:rPr>
          <w:rFonts w:cs="Times New Roman"/>
        </w:rPr>
        <w:t>Secara</w:t>
      </w:r>
      <w:proofErr w:type="spellEnd"/>
      <w:r w:rsidRPr="00697950">
        <w:rPr>
          <w:rFonts w:cs="Times New Roman"/>
        </w:rPr>
        <w:t xml:space="preserve"> </w:t>
      </w:r>
      <w:proofErr w:type="spellStart"/>
      <w:r w:rsidRPr="00697950">
        <w:rPr>
          <w:rFonts w:cs="Times New Roman"/>
        </w:rPr>
        <w:t>hermeneutis</w:t>
      </w:r>
      <w:proofErr w:type="spellEnd"/>
      <w:r w:rsidRPr="00697950">
        <w:rPr>
          <w:rFonts w:cs="Times New Roman"/>
        </w:rPr>
        <w:t xml:space="preserve"> </w:t>
      </w:r>
      <w:proofErr w:type="spellStart"/>
      <w:r w:rsidRPr="00697950">
        <w:rPr>
          <w:rFonts w:cs="Times New Roman"/>
        </w:rPr>
        <w:t>terhadap</w:t>
      </w:r>
      <w:proofErr w:type="spellEnd"/>
      <w:r w:rsidRPr="00697950">
        <w:rPr>
          <w:rFonts w:cs="Times New Roman"/>
        </w:rPr>
        <w:t xml:space="preserve"> Lukas 12:51-53, Yohanes </w:t>
      </w:r>
      <w:proofErr w:type="spellStart"/>
      <w:r w:rsidRPr="00697950">
        <w:rPr>
          <w:rFonts w:cs="Times New Roman"/>
        </w:rPr>
        <w:t>Parihala</w:t>
      </w:r>
      <w:proofErr w:type="spellEnd"/>
      <w:r w:rsidRPr="00697950">
        <w:rPr>
          <w:rFonts w:cs="Times New Roman"/>
        </w:rPr>
        <w:t xml:space="preserve"> dan Dewi Tika Lestari </w:t>
      </w:r>
      <w:proofErr w:type="spellStart"/>
      <w:r w:rsidRPr="00697950">
        <w:rPr>
          <w:rFonts w:cs="Times New Roman"/>
        </w:rPr>
        <w:t>menyatakan</w:t>
      </w:r>
      <w:proofErr w:type="spellEnd"/>
      <w:r w:rsidRPr="00697950">
        <w:rPr>
          <w:rFonts w:cs="Times New Roman"/>
        </w:rPr>
        <w:t xml:space="preserve"> </w:t>
      </w:r>
      <w:proofErr w:type="spellStart"/>
      <w:r w:rsidRPr="00697950">
        <w:rPr>
          <w:rFonts w:cs="Times New Roman"/>
        </w:rPr>
        <w:t>Yesus</w:t>
      </w:r>
      <w:proofErr w:type="spellEnd"/>
      <w:r w:rsidRPr="00697950">
        <w:rPr>
          <w:rFonts w:cs="Times New Roman"/>
        </w:rPr>
        <w:t xml:space="preserve"> </w:t>
      </w:r>
      <w:proofErr w:type="spellStart"/>
      <w:r w:rsidRPr="00697950">
        <w:rPr>
          <w:rFonts w:cs="Times New Roman"/>
        </w:rPr>
        <w:t>adalah</w:t>
      </w:r>
      <w:proofErr w:type="spellEnd"/>
      <w:r w:rsidRPr="00697950">
        <w:rPr>
          <w:rFonts w:cs="Times New Roman"/>
        </w:rPr>
        <w:t xml:space="preserve"> </w:t>
      </w:r>
      <w:proofErr w:type="spellStart"/>
      <w:r w:rsidRPr="00697950">
        <w:rPr>
          <w:rFonts w:cs="Times New Roman"/>
        </w:rPr>
        <w:t>sumber</w:t>
      </w:r>
      <w:proofErr w:type="spellEnd"/>
      <w:r w:rsidRPr="00697950">
        <w:rPr>
          <w:rFonts w:cs="Times New Roman"/>
        </w:rPr>
        <w:t xml:space="preserve"> </w:t>
      </w:r>
      <w:proofErr w:type="spellStart"/>
      <w:r w:rsidRPr="00697950">
        <w:rPr>
          <w:rFonts w:cs="Times New Roman"/>
        </w:rPr>
        <w:t>damai</w:t>
      </w:r>
      <w:proofErr w:type="spellEnd"/>
      <w:r w:rsidRPr="00697950">
        <w:rPr>
          <w:rFonts w:cs="Times New Roman"/>
        </w:rPr>
        <w:t xml:space="preserve">. </w:t>
      </w:r>
      <w:proofErr w:type="spellStart"/>
      <w:r w:rsidRPr="00697950">
        <w:rPr>
          <w:rFonts w:cs="Times New Roman"/>
        </w:rPr>
        <w:t>Konteks</w:t>
      </w:r>
      <w:proofErr w:type="spellEnd"/>
      <w:r w:rsidRPr="00697950">
        <w:rPr>
          <w:rFonts w:cs="Times New Roman"/>
        </w:rPr>
        <w:t xml:space="preserve"> </w:t>
      </w:r>
      <w:proofErr w:type="spellStart"/>
      <w:r w:rsidRPr="00697950">
        <w:rPr>
          <w:rFonts w:cs="Times New Roman"/>
        </w:rPr>
        <w:t>sosial</w:t>
      </w:r>
      <w:proofErr w:type="spellEnd"/>
      <w:r w:rsidRPr="00697950">
        <w:rPr>
          <w:rFonts w:cs="Times New Roman"/>
        </w:rPr>
        <w:t xml:space="preserve"> </w:t>
      </w:r>
      <w:proofErr w:type="spellStart"/>
      <w:r w:rsidRPr="00697950">
        <w:rPr>
          <w:rFonts w:cs="Times New Roman"/>
        </w:rPr>
        <w:t>bangsa</w:t>
      </w:r>
      <w:proofErr w:type="spellEnd"/>
      <w:r w:rsidRPr="00697950">
        <w:rPr>
          <w:rFonts w:cs="Times New Roman"/>
        </w:rPr>
        <w:t xml:space="preserve"> </w:t>
      </w:r>
      <w:proofErr w:type="spellStart"/>
      <w:r w:rsidRPr="00697950">
        <w:rPr>
          <w:rFonts w:cs="Times New Roman"/>
        </w:rPr>
        <w:t>Yahudi</w:t>
      </w:r>
      <w:proofErr w:type="spellEnd"/>
      <w:r w:rsidRPr="00697950">
        <w:rPr>
          <w:rFonts w:cs="Times New Roman"/>
        </w:rPr>
        <w:t xml:space="preserve"> yang </w:t>
      </w:r>
      <w:proofErr w:type="spellStart"/>
      <w:r w:rsidRPr="00697950">
        <w:rPr>
          <w:rFonts w:cs="Times New Roman"/>
        </w:rPr>
        <w:t>ditindas</w:t>
      </w:r>
      <w:proofErr w:type="spellEnd"/>
      <w:r w:rsidRPr="00697950">
        <w:rPr>
          <w:rFonts w:cs="Times New Roman"/>
        </w:rPr>
        <w:t xml:space="preserve"> dan </w:t>
      </w:r>
      <w:proofErr w:type="spellStart"/>
      <w:r w:rsidRPr="00697950">
        <w:rPr>
          <w:rFonts w:cs="Times New Roman"/>
        </w:rPr>
        <w:t>diancam</w:t>
      </w:r>
      <w:proofErr w:type="spellEnd"/>
      <w:r w:rsidRPr="00697950">
        <w:rPr>
          <w:rFonts w:cs="Times New Roman"/>
        </w:rPr>
        <w:t xml:space="preserve"> </w:t>
      </w:r>
      <w:proofErr w:type="spellStart"/>
      <w:r w:rsidRPr="00697950">
        <w:rPr>
          <w:rFonts w:cs="Times New Roman"/>
        </w:rPr>
        <w:t>penguasa</w:t>
      </w:r>
      <w:proofErr w:type="spellEnd"/>
      <w:r w:rsidRPr="00697950">
        <w:rPr>
          <w:rFonts w:cs="Times New Roman"/>
        </w:rPr>
        <w:t xml:space="preserve"> </w:t>
      </w:r>
      <w:proofErr w:type="spellStart"/>
      <w:r w:rsidRPr="00697950">
        <w:rPr>
          <w:rFonts w:cs="Times New Roman"/>
        </w:rPr>
        <w:t>Romawi</w:t>
      </w:r>
      <w:proofErr w:type="spellEnd"/>
      <w:r w:rsidRPr="00697950">
        <w:rPr>
          <w:rFonts w:cs="Times New Roman"/>
        </w:rPr>
        <w:t xml:space="preserve"> pada masa Kaisar Agustus (27 SM-14M) </w:t>
      </w:r>
      <w:proofErr w:type="spellStart"/>
      <w:r w:rsidRPr="00697950">
        <w:rPr>
          <w:rFonts w:cs="Times New Roman"/>
        </w:rPr>
        <w:t>melalui</w:t>
      </w:r>
      <w:proofErr w:type="spellEnd"/>
      <w:r w:rsidRPr="00697950">
        <w:rPr>
          <w:rFonts w:cs="Times New Roman"/>
        </w:rPr>
        <w:t xml:space="preserve"> </w:t>
      </w:r>
      <w:proofErr w:type="spellStart"/>
      <w:r w:rsidRPr="00697950">
        <w:rPr>
          <w:rFonts w:cs="Times New Roman"/>
        </w:rPr>
        <w:t>sistem</w:t>
      </w:r>
      <w:proofErr w:type="spellEnd"/>
      <w:r w:rsidRPr="00697950">
        <w:rPr>
          <w:rFonts w:cs="Times New Roman"/>
        </w:rPr>
        <w:t xml:space="preserve"> Pax Romana </w:t>
      </w:r>
      <w:proofErr w:type="spellStart"/>
      <w:r w:rsidRPr="00697950">
        <w:rPr>
          <w:rFonts w:cs="Times New Roman"/>
        </w:rPr>
        <w:t>menguatkan</w:t>
      </w:r>
      <w:proofErr w:type="spellEnd"/>
      <w:r w:rsidRPr="00697950">
        <w:rPr>
          <w:rFonts w:cs="Times New Roman"/>
        </w:rPr>
        <w:t xml:space="preserve"> </w:t>
      </w:r>
      <w:proofErr w:type="spellStart"/>
      <w:r w:rsidRPr="00697950">
        <w:rPr>
          <w:rFonts w:cs="Times New Roman"/>
        </w:rPr>
        <w:t>kembali</w:t>
      </w:r>
      <w:proofErr w:type="spellEnd"/>
      <w:r w:rsidRPr="00697950">
        <w:rPr>
          <w:rFonts w:cs="Times New Roman"/>
        </w:rPr>
        <w:t xml:space="preserve"> </w:t>
      </w:r>
      <w:proofErr w:type="spellStart"/>
      <w:r w:rsidRPr="00697950">
        <w:rPr>
          <w:rFonts w:cs="Times New Roman"/>
        </w:rPr>
        <w:t>pengharapan</w:t>
      </w:r>
      <w:proofErr w:type="spellEnd"/>
      <w:r w:rsidRPr="00697950">
        <w:rPr>
          <w:rFonts w:cs="Times New Roman"/>
        </w:rPr>
        <w:t xml:space="preserve"> </w:t>
      </w:r>
      <w:proofErr w:type="spellStart"/>
      <w:r w:rsidRPr="00697950">
        <w:rPr>
          <w:rFonts w:cs="Times New Roman"/>
        </w:rPr>
        <w:t>akan</w:t>
      </w:r>
      <w:proofErr w:type="spellEnd"/>
      <w:r w:rsidRPr="00697950">
        <w:rPr>
          <w:rFonts w:cs="Times New Roman"/>
        </w:rPr>
        <w:t xml:space="preserve"> </w:t>
      </w:r>
      <w:proofErr w:type="spellStart"/>
      <w:r w:rsidRPr="00697950">
        <w:rPr>
          <w:rFonts w:cs="Times New Roman"/>
        </w:rPr>
        <w:t>Mesisa</w:t>
      </w:r>
      <w:proofErr w:type="spellEnd"/>
      <w:r w:rsidRPr="00697950">
        <w:rPr>
          <w:rFonts w:cs="Times New Roman"/>
        </w:rPr>
        <w:t xml:space="preserve">, Sang Raja Damai. Narasi Lukas </w:t>
      </w:r>
      <w:proofErr w:type="spellStart"/>
      <w:r w:rsidRPr="00697950">
        <w:rPr>
          <w:rFonts w:cs="Times New Roman"/>
        </w:rPr>
        <w:t>menggunakan</w:t>
      </w:r>
      <w:proofErr w:type="spellEnd"/>
      <w:r w:rsidRPr="00697950">
        <w:rPr>
          <w:rFonts w:cs="Times New Roman"/>
        </w:rPr>
        <w:t xml:space="preserve"> kata </w:t>
      </w:r>
      <w:proofErr w:type="spellStart"/>
      <w:r w:rsidRPr="00697950">
        <w:rPr>
          <w:rFonts w:cs="Times New Roman"/>
        </w:rPr>
        <w:t>damai</w:t>
      </w:r>
      <w:proofErr w:type="spellEnd"/>
      <w:r w:rsidRPr="00697950">
        <w:rPr>
          <w:rFonts w:cs="Times New Roman"/>
        </w:rPr>
        <w:t xml:space="preserve"> sebagai kata </w:t>
      </w:r>
      <w:proofErr w:type="spellStart"/>
      <w:r w:rsidRPr="00697950">
        <w:rPr>
          <w:rFonts w:cs="Times New Roman"/>
        </w:rPr>
        <w:t>kunci</w:t>
      </w:r>
      <w:proofErr w:type="spellEnd"/>
      <w:r w:rsidRPr="00697950">
        <w:rPr>
          <w:rFonts w:cs="Times New Roman"/>
        </w:rPr>
        <w:t xml:space="preserve"> </w:t>
      </w:r>
      <w:proofErr w:type="spellStart"/>
      <w:r w:rsidRPr="00697950">
        <w:rPr>
          <w:rFonts w:cs="Times New Roman"/>
        </w:rPr>
        <w:t>digunakan</w:t>
      </w:r>
      <w:proofErr w:type="spellEnd"/>
      <w:r w:rsidRPr="00697950">
        <w:rPr>
          <w:rFonts w:cs="Times New Roman"/>
        </w:rPr>
        <w:t xml:space="preserve"> </w:t>
      </w:r>
      <w:proofErr w:type="spellStart"/>
      <w:r w:rsidRPr="00697950">
        <w:rPr>
          <w:rFonts w:cs="Times New Roman"/>
        </w:rPr>
        <w:t>menunjuk</w:t>
      </w:r>
      <w:proofErr w:type="spellEnd"/>
      <w:r w:rsidRPr="00697950">
        <w:rPr>
          <w:rFonts w:cs="Times New Roman"/>
        </w:rPr>
        <w:t xml:space="preserve"> </w:t>
      </w:r>
      <w:proofErr w:type="spellStart"/>
      <w:r w:rsidRPr="00697950">
        <w:rPr>
          <w:rFonts w:cs="Times New Roman"/>
        </w:rPr>
        <w:t>tujuan</w:t>
      </w:r>
      <w:proofErr w:type="spellEnd"/>
      <w:r w:rsidRPr="00697950">
        <w:rPr>
          <w:rFonts w:cs="Times New Roman"/>
        </w:rPr>
        <w:t xml:space="preserve"> </w:t>
      </w:r>
      <w:proofErr w:type="spellStart"/>
      <w:r w:rsidRPr="00697950">
        <w:rPr>
          <w:rFonts w:cs="Times New Roman"/>
        </w:rPr>
        <w:t>misi</w:t>
      </w:r>
      <w:proofErr w:type="spellEnd"/>
      <w:r w:rsidRPr="00697950">
        <w:rPr>
          <w:rFonts w:cs="Times New Roman"/>
        </w:rPr>
        <w:t xml:space="preserve"> </w:t>
      </w:r>
      <w:proofErr w:type="spellStart"/>
      <w:r w:rsidRPr="00697950">
        <w:rPr>
          <w:rFonts w:cs="Times New Roman"/>
        </w:rPr>
        <w:t>Yesus</w:t>
      </w:r>
      <w:proofErr w:type="spellEnd"/>
      <w:r w:rsidRPr="00697950">
        <w:rPr>
          <w:rFonts w:cs="Times New Roman"/>
        </w:rPr>
        <w:t xml:space="preserve"> dan </w:t>
      </w:r>
      <w:proofErr w:type="spellStart"/>
      <w:r w:rsidRPr="00697950">
        <w:rPr>
          <w:rFonts w:cs="Times New Roman"/>
        </w:rPr>
        <w:t>menghubungkannya</w:t>
      </w:r>
      <w:proofErr w:type="spellEnd"/>
      <w:r w:rsidRPr="00697950">
        <w:rPr>
          <w:rFonts w:cs="Times New Roman"/>
        </w:rPr>
        <w:t xml:space="preserve"> </w:t>
      </w:r>
      <w:proofErr w:type="spellStart"/>
      <w:r w:rsidRPr="00697950">
        <w:rPr>
          <w:rFonts w:cs="Times New Roman"/>
        </w:rPr>
        <w:t>dengan</w:t>
      </w:r>
      <w:proofErr w:type="spellEnd"/>
      <w:r w:rsidRPr="00697950">
        <w:rPr>
          <w:rFonts w:cs="Times New Roman"/>
        </w:rPr>
        <w:t xml:space="preserve"> </w:t>
      </w:r>
      <w:proofErr w:type="spellStart"/>
      <w:r w:rsidRPr="00697950">
        <w:rPr>
          <w:rFonts w:cs="Times New Roman"/>
        </w:rPr>
        <w:t>pengharapan</w:t>
      </w:r>
      <w:proofErr w:type="spellEnd"/>
      <w:r w:rsidRPr="00697950">
        <w:rPr>
          <w:rFonts w:cs="Times New Roman"/>
        </w:rPr>
        <w:t xml:space="preserve"> </w:t>
      </w:r>
      <w:proofErr w:type="spellStart"/>
      <w:r w:rsidRPr="00697950">
        <w:rPr>
          <w:rFonts w:cs="Times New Roman"/>
        </w:rPr>
        <w:t>eskatologis</w:t>
      </w:r>
      <w:proofErr w:type="spellEnd"/>
      <w:r w:rsidRPr="00697950">
        <w:rPr>
          <w:rFonts w:cs="Times New Roman"/>
        </w:rPr>
        <w:t xml:space="preserve"> </w:t>
      </w:r>
      <w:proofErr w:type="spellStart"/>
      <w:r w:rsidRPr="00697950">
        <w:rPr>
          <w:rFonts w:cs="Times New Roman"/>
        </w:rPr>
        <w:t>bangsa</w:t>
      </w:r>
      <w:proofErr w:type="spellEnd"/>
      <w:r w:rsidRPr="00697950">
        <w:rPr>
          <w:rFonts w:cs="Times New Roman"/>
        </w:rPr>
        <w:t xml:space="preserve"> </w:t>
      </w:r>
      <w:proofErr w:type="spellStart"/>
      <w:r w:rsidRPr="00697950">
        <w:rPr>
          <w:rFonts w:cs="Times New Roman"/>
        </w:rPr>
        <w:t>Yahudi</w:t>
      </w:r>
      <w:proofErr w:type="spellEnd"/>
      <w:r w:rsidRPr="00697950">
        <w:rPr>
          <w:rFonts w:cs="Times New Roman"/>
        </w:rPr>
        <w:t xml:space="preserve"> yang </w:t>
      </w:r>
      <w:proofErr w:type="spellStart"/>
      <w:r w:rsidRPr="00697950">
        <w:rPr>
          <w:rFonts w:cs="Times New Roman"/>
        </w:rPr>
        <w:t>tergenapi</w:t>
      </w:r>
      <w:proofErr w:type="spellEnd"/>
      <w:r w:rsidRPr="00697950">
        <w:rPr>
          <w:rFonts w:cs="Times New Roman"/>
        </w:rPr>
        <w:t xml:space="preserve"> </w:t>
      </w:r>
      <w:proofErr w:type="spellStart"/>
      <w:r w:rsidRPr="00697950">
        <w:rPr>
          <w:rFonts w:cs="Times New Roman"/>
        </w:rPr>
        <w:t>dalam</w:t>
      </w:r>
      <w:proofErr w:type="spellEnd"/>
      <w:r w:rsidRPr="00697950">
        <w:rPr>
          <w:rFonts w:cs="Times New Roman"/>
        </w:rPr>
        <w:t xml:space="preserve"> </w:t>
      </w:r>
      <w:proofErr w:type="spellStart"/>
      <w:r w:rsidRPr="00697950">
        <w:rPr>
          <w:rFonts w:cs="Times New Roman"/>
        </w:rPr>
        <w:t>kedatangan</w:t>
      </w:r>
      <w:proofErr w:type="spellEnd"/>
      <w:r w:rsidRPr="00697950">
        <w:rPr>
          <w:rFonts w:cs="Times New Roman"/>
        </w:rPr>
        <w:t xml:space="preserve"> </w:t>
      </w:r>
      <w:proofErr w:type="spellStart"/>
      <w:r w:rsidRPr="00697950">
        <w:rPr>
          <w:rFonts w:cs="Times New Roman"/>
        </w:rPr>
        <w:t>Yesus</w:t>
      </w:r>
      <w:proofErr w:type="spellEnd"/>
      <w:r>
        <w:rPr>
          <w:rFonts w:cs="Times New Roman"/>
        </w:rPr>
        <w:t>.</w:t>
      </w:r>
      <w:r w:rsidR="009C046B">
        <w:rPr>
          <w:rStyle w:val="FootnoteReference"/>
          <w:rFonts w:cs="Times New Roman"/>
        </w:rPr>
        <w:footnoteReference w:id="16"/>
      </w:r>
      <w:r w:rsidR="009C046B">
        <w:rPr>
          <w:rFonts w:cs="Times New Roman"/>
        </w:rPr>
        <w:t xml:space="preserve"> </w:t>
      </w:r>
      <w:proofErr w:type="spellStart"/>
      <w:r w:rsidR="009C046B" w:rsidRPr="00697950">
        <w:rPr>
          <w:rFonts w:cs="Times New Roman"/>
        </w:rPr>
        <w:t>Berdasarkan</w:t>
      </w:r>
      <w:proofErr w:type="spellEnd"/>
      <w:r w:rsidR="009C046B" w:rsidRPr="00697950">
        <w:rPr>
          <w:rFonts w:cs="Times New Roman"/>
        </w:rPr>
        <w:t xml:space="preserve"> </w:t>
      </w:r>
      <w:proofErr w:type="spellStart"/>
      <w:r w:rsidR="009C046B" w:rsidRPr="00697950">
        <w:rPr>
          <w:rFonts w:cs="Times New Roman"/>
        </w:rPr>
        <w:t>catatan</w:t>
      </w:r>
      <w:proofErr w:type="spellEnd"/>
      <w:r w:rsidR="009C046B" w:rsidRPr="00697950">
        <w:rPr>
          <w:rFonts w:cs="Times New Roman"/>
        </w:rPr>
        <w:t xml:space="preserve"> </w:t>
      </w:r>
      <w:proofErr w:type="spellStart"/>
      <w:r w:rsidR="009C046B" w:rsidRPr="00697950">
        <w:rPr>
          <w:rFonts w:cs="Times New Roman"/>
        </w:rPr>
        <w:t>ini</w:t>
      </w:r>
      <w:proofErr w:type="spellEnd"/>
      <w:r w:rsidR="009C046B" w:rsidRPr="00697950">
        <w:rPr>
          <w:rFonts w:cs="Times New Roman"/>
        </w:rPr>
        <w:t xml:space="preserve">, </w:t>
      </w:r>
      <w:proofErr w:type="spellStart"/>
      <w:r w:rsidR="009C046B" w:rsidRPr="00697950">
        <w:rPr>
          <w:rFonts w:cs="Times New Roman"/>
        </w:rPr>
        <w:t>maka</w:t>
      </w:r>
      <w:proofErr w:type="spellEnd"/>
      <w:r w:rsidR="009C046B" w:rsidRPr="00697950">
        <w:rPr>
          <w:rFonts w:cs="Times New Roman"/>
        </w:rPr>
        <w:t xml:space="preserve"> </w:t>
      </w:r>
      <w:proofErr w:type="spellStart"/>
      <w:r w:rsidR="009C046B" w:rsidRPr="00697950">
        <w:rPr>
          <w:rFonts w:cs="Times New Roman"/>
        </w:rPr>
        <w:t>gereja</w:t>
      </w:r>
      <w:proofErr w:type="spellEnd"/>
      <w:r w:rsidR="009C046B" w:rsidRPr="00697950">
        <w:rPr>
          <w:rFonts w:cs="Times New Roman"/>
        </w:rPr>
        <w:t xml:space="preserve"> </w:t>
      </w:r>
      <w:proofErr w:type="spellStart"/>
      <w:r w:rsidR="009C046B" w:rsidRPr="00697950">
        <w:rPr>
          <w:rFonts w:cs="Times New Roman"/>
        </w:rPr>
        <w:t>menjadi</w:t>
      </w:r>
      <w:proofErr w:type="spellEnd"/>
      <w:r w:rsidR="009C046B" w:rsidRPr="00697950">
        <w:rPr>
          <w:rFonts w:cs="Times New Roman"/>
        </w:rPr>
        <w:t xml:space="preserve"> </w:t>
      </w:r>
      <w:proofErr w:type="spellStart"/>
      <w:r w:rsidR="009C046B" w:rsidRPr="00697950">
        <w:rPr>
          <w:rFonts w:cs="Times New Roman"/>
        </w:rPr>
        <w:t>bagian</w:t>
      </w:r>
      <w:proofErr w:type="spellEnd"/>
      <w:r w:rsidR="009C046B" w:rsidRPr="00697950">
        <w:rPr>
          <w:rFonts w:cs="Times New Roman"/>
        </w:rPr>
        <w:t xml:space="preserve"> integral dan </w:t>
      </w:r>
      <w:proofErr w:type="spellStart"/>
      <w:r w:rsidR="009C046B" w:rsidRPr="00697950">
        <w:rPr>
          <w:rFonts w:cs="Times New Roman"/>
        </w:rPr>
        <w:t>ujung</w:t>
      </w:r>
      <w:proofErr w:type="spellEnd"/>
      <w:r w:rsidR="009C046B" w:rsidRPr="00697950">
        <w:rPr>
          <w:rFonts w:cs="Times New Roman"/>
        </w:rPr>
        <w:t xml:space="preserve"> </w:t>
      </w:r>
      <w:proofErr w:type="spellStart"/>
      <w:r w:rsidR="009C046B" w:rsidRPr="00697950">
        <w:rPr>
          <w:rFonts w:cs="Times New Roman"/>
        </w:rPr>
        <w:t>tombak</w:t>
      </w:r>
      <w:proofErr w:type="spellEnd"/>
      <w:r w:rsidR="009C046B" w:rsidRPr="00697950">
        <w:rPr>
          <w:rFonts w:cs="Times New Roman"/>
        </w:rPr>
        <w:t xml:space="preserve"> </w:t>
      </w:r>
      <w:proofErr w:type="spellStart"/>
      <w:r w:rsidR="009C046B" w:rsidRPr="00697950">
        <w:rPr>
          <w:rFonts w:cs="Times New Roman"/>
        </w:rPr>
        <w:t>pewartaan</w:t>
      </w:r>
      <w:proofErr w:type="spellEnd"/>
      <w:r w:rsidR="009C046B" w:rsidRPr="00697950">
        <w:rPr>
          <w:rFonts w:cs="Times New Roman"/>
        </w:rPr>
        <w:t xml:space="preserve"> </w:t>
      </w:r>
      <w:proofErr w:type="spellStart"/>
      <w:r w:rsidR="009C046B" w:rsidRPr="00697950">
        <w:rPr>
          <w:rFonts w:cs="Times New Roman"/>
        </w:rPr>
        <w:t>misi</w:t>
      </w:r>
      <w:proofErr w:type="spellEnd"/>
      <w:r w:rsidR="009C046B" w:rsidRPr="00697950">
        <w:rPr>
          <w:rFonts w:cs="Times New Roman"/>
        </w:rPr>
        <w:t xml:space="preserve"> </w:t>
      </w:r>
      <w:proofErr w:type="spellStart"/>
      <w:r w:rsidR="009C046B" w:rsidRPr="00697950">
        <w:rPr>
          <w:rFonts w:cs="Times New Roman"/>
        </w:rPr>
        <w:t>perdamaian</w:t>
      </w:r>
      <w:proofErr w:type="spellEnd"/>
      <w:r w:rsidR="009C046B" w:rsidRPr="00697950">
        <w:rPr>
          <w:rFonts w:cs="Times New Roman"/>
        </w:rPr>
        <w:t xml:space="preserve"> </w:t>
      </w:r>
      <w:proofErr w:type="spellStart"/>
      <w:r w:rsidR="009C046B" w:rsidRPr="00697950">
        <w:rPr>
          <w:rFonts w:cs="Times New Roman"/>
        </w:rPr>
        <w:t>setelah</w:t>
      </w:r>
      <w:proofErr w:type="spellEnd"/>
      <w:r w:rsidR="009C046B" w:rsidRPr="00697950">
        <w:rPr>
          <w:rFonts w:cs="Times New Roman"/>
        </w:rPr>
        <w:t xml:space="preserve"> </w:t>
      </w:r>
      <w:proofErr w:type="spellStart"/>
      <w:r w:rsidR="009C046B" w:rsidRPr="00697950">
        <w:rPr>
          <w:rFonts w:cs="Times New Roman"/>
        </w:rPr>
        <w:t>Yesus</w:t>
      </w:r>
      <w:proofErr w:type="spellEnd"/>
      <w:r w:rsidR="009C046B" w:rsidRPr="00697950">
        <w:rPr>
          <w:rFonts w:cs="Times New Roman"/>
        </w:rPr>
        <w:t xml:space="preserve"> naik </w:t>
      </w:r>
      <w:proofErr w:type="spellStart"/>
      <w:r w:rsidR="009C046B" w:rsidRPr="00697950">
        <w:rPr>
          <w:rFonts w:cs="Times New Roman"/>
        </w:rPr>
        <w:t>ke</w:t>
      </w:r>
      <w:proofErr w:type="spellEnd"/>
      <w:r w:rsidR="009C046B" w:rsidRPr="00697950">
        <w:rPr>
          <w:rFonts w:cs="Times New Roman"/>
        </w:rPr>
        <w:t xml:space="preserve"> </w:t>
      </w:r>
      <w:proofErr w:type="spellStart"/>
      <w:r w:rsidR="009C046B" w:rsidRPr="00697950">
        <w:rPr>
          <w:rFonts w:cs="Times New Roman"/>
        </w:rPr>
        <w:t>sorga</w:t>
      </w:r>
      <w:proofErr w:type="spellEnd"/>
      <w:r w:rsidR="009C046B" w:rsidRPr="00697950">
        <w:rPr>
          <w:rFonts w:cs="Times New Roman"/>
        </w:rPr>
        <w:t xml:space="preserve">. </w:t>
      </w:r>
      <w:proofErr w:type="spellStart"/>
      <w:r w:rsidR="009C046B" w:rsidRPr="00697950">
        <w:rPr>
          <w:rFonts w:cs="Times New Roman"/>
        </w:rPr>
        <w:t>Gereja</w:t>
      </w:r>
      <w:proofErr w:type="spellEnd"/>
      <w:r w:rsidR="009C046B" w:rsidRPr="00697950">
        <w:rPr>
          <w:rFonts w:cs="Times New Roman"/>
        </w:rPr>
        <w:t xml:space="preserve"> </w:t>
      </w:r>
      <w:proofErr w:type="spellStart"/>
      <w:r w:rsidR="009C046B" w:rsidRPr="00697950">
        <w:rPr>
          <w:rFonts w:cs="Times New Roman"/>
        </w:rPr>
        <w:t>bukan</w:t>
      </w:r>
      <w:proofErr w:type="spellEnd"/>
      <w:r w:rsidR="009C046B" w:rsidRPr="00697950">
        <w:rPr>
          <w:rFonts w:cs="Times New Roman"/>
        </w:rPr>
        <w:t xml:space="preserve"> </w:t>
      </w:r>
      <w:proofErr w:type="spellStart"/>
      <w:r w:rsidR="009C046B" w:rsidRPr="00697950">
        <w:rPr>
          <w:rFonts w:cs="Times New Roman"/>
        </w:rPr>
        <w:t>sekadar</w:t>
      </w:r>
      <w:proofErr w:type="spellEnd"/>
      <w:r w:rsidR="009C046B" w:rsidRPr="00697950">
        <w:rPr>
          <w:rFonts w:cs="Times New Roman"/>
        </w:rPr>
        <w:t xml:space="preserve"> </w:t>
      </w:r>
      <w:proofErr w:type="spellStart"/>
      <w:r w:rsidR="009C046B" w:rsidRPr="00697950">
        <w:rPr>
          <w:rFonts w:cs="Times New Roman"/>
        </w:rPr>
        <w:t>persekutuan</w:t>
      </w:r>
      <w:proofErr w:type="spellEnd"/>
      <w:r w:rsidR="009C046B" w:rsidRPr="00697950">
        <w:rPr>
          <w:rFonts w:cs="Times New Roman"/>
        </w:rPr>
        <w:t xml:space="preserve"> internal dan </w:t>
      </w:r>
      <w:proofErr w:type="spellStart"/>
      <w:r w:rsidR="009C046B" w:rsidRPr="00697950">
        <w:rPr>
          <w:rFonts w:cs="Times New Roman"/>
        </w:rPr>
        <w:t>eksternal</w:t>
      </w:r>
      <w:proofErr w:type="spellEnd"/>
      <w:r w:rsidR="009C046B" w:rsidRPr="00697950">
        <w:rPr>
          <w:rFonts w:cs="Times New Roman"/>
        </w:rPr>
        <w:t xml:space="preserve">, </w:t>
      </w:r>
      <w:proofErr w:type="spellStart"/>
      <w:r w:rsidR="009C046B" w:rsidRPr="00697950">
        <w:rPr>
          <w:rFonts w:cs="Times New Roman"/>
        </w:rPr>
        <w:t>melainkan</w:t>
      </w:r>
      <w:proofErr w:type="spellEnd"/>
      <w:r w:rsidR="009C046B" w:rsidRPr="00697950">
        <w:rPr>
          <w:rFonts w:cs="Times New Roman"/>
        </w:rPr>
        <w:t xml:space="preserve"> </w:t>
      </w:r>
      <w:proofErr w:type="spellStart"/>
      <w:r w:rsidR="009C046B" w:rsidRPr="00697950">
        <w:rPr>
          <w:rFonts w:cs="Times New Roman"/>
        </w:rPr>
        <w:t>sakramen</w:t>
      </w:r>
      <w:proofErr w:type="spellEnd"/>
      <w:r w:rsidR="009C046B" w:rsidRPr="00697950">
        <w:rPr>
          <w:rFonts w:cs="Times New Roman"/>
        </w:rPr>
        <w:t xml:space="preserve"> dan </w:t>
      </w:r>
      <w:proofErr w:type="spellStart"/>
      <w:r w:rsidR="009C046B" w:rsidRPr="00697950">
        <w:rPr>
          <w:rFonts w:cs="Times New Roman"/>
        </w:rPr>
        <w:t>lambang</w:t>
      </w:r>
      <w:proofErr w:type="spellEnd"/>
      <w:r w:rsidR="009C046B" w:rsidRPr="00697950">
        <w:rPr>
          <w:rFonts w:cs="Times New Roman"/>
        </w:rPr>
        <w:t xml:space="preserve"> </w:t>
      </w:r>
      <w:proofErr w:type="spellStart"/>
      <w:r w:rsidR="009C046B" w:rsidRPr="00697950">
        <w:rPr>
          <w:rFonts w:cs="Times New Roman"/>
        </w:rPr>
        <w:t>Kristus</w:t>
      </w:r>
      <w:proofErr w:type="spellEnd"/>
      <w:r w:rsidR="009C046B" w:rsidRPr="00697950">
        <w:rPr>
          <w:rFonts w:cs="Times New Roman"/>
        </w:rPr>
        <w:t xml:space="preserve"> </w:t>
      </w:r>
      <w:proofErr w:type="spellStart"/>
      <w:r w:rsidR="009C046B" w:rsidRPr="00697950">
        <w:rPr>
          <w:rFonts w:cs="Times New Roman"/>
        </w:rPr>
        <w:t>untuk</w:t>
      </w:r>
      <w:proofErr w:type="spellEnd"/>
      <w:r w:rsidR="009C046B" w:rsidRPr="00697950">
        <w:rPr>
          <w:rFonts w:cs="Times New Roman"/>
        </w:rPr>
        <w:t xml:space="preserve"> </w:t>
      </w:r>
      <w:proofErr w:type="spellStart"/>
      <w:r w:rsidR="009C046B" w:rsidRPr="00697950">
        <w:rPr>
          <w:rFonts w:cs="Times New Roman"/>
        </w:rPr>
        <w:t>mewujudkan</w:t>
      </w:r>
      <w:proofErr w:type="spellEnd"/>
      <w:r w:rsidR="009C046B" w:rsidRPr="00697950">
        <w:rPr>
          <w:rFonts w:cs="Times New Roman"/>
        </w:rPr>
        <w:t xml:space="preserve"> Rahmat Allah </w:t>
      </w:r>
      <w:proofErr w:type="spellStart"/>
      <w:r w:rsidR="009C046B" w:rsidRPr="00697950">
        <w:rPr>
          <w:rFonts w:cs="Times New Roman"/>
        </w:rPr>
        <w:t>kepada</w:t>
      </w:r>
      <w:proofErr w:type="spellEnd"/>
      <w:r w:rsidR="009C046B">
        <w:rPr>
          <w:rFonts w:cs="Times New Roman"/>
        </w:rPr>
        <w:t xml:space="preserve"> </w:t>
      </w:r>
      <w:r w:rsidR="009C046B" w:rsidRPr="00697950">
        <w:rPr>
          <w:rFonts w:cs="Times New Roman"/>
        </w:rPr>
        <w:t>dunia</w:t>
      </w:r>
      <w:r w:rsidR="009C046B">
        <w:rPr>
          <w:rFonts w:cs="Times New Roman"/>
        </w:rPr>
        <w:t>.</w:t>
      </w:r>
      <w:r w:rsidR="009C046B">
        <w:rPr>
          <w:rStyle w:val="FootnoteReference"/>
          <w:rFonts w:cs="Times New Roman"/>
        </w:rPr>
        <w:footnoteReference w:id="17"/>
      </w:r>
      <w:r w:rsidR="009C046B">
        <w:rPr>
          <w:rFonts w:cs="Times New Roman"/>
        </w:rPr>
        <w:t xml:space="preserve"> </w:t>
      </w:r>
      <w:proofErr w:type="spellStart"/>
      <w:r w:rsidR="009C046B" w:rsidRPr="00697950">
        <w:rPr>
          <w:rFonts w:cs="Times New Roman"/>
        </w:rPr>
        <w:t>Demikianlah</w:t>
      </w:r>
      <w:proofErr w:type="spellEnd"/>
      <w:r w:rsidR="009C046B" w:rsidRPr="00697950">
        <w:rPr>
          <w:rFonts w:cs="Times New Roman"/>
        </w:rPr>
        <w:t xml:space="preserve"> </w:t>
      </w:r>
      <w:proofErr w:type="spellStart"/>
      <w:r w:rsidR="009C046B" w:rsidRPr="00697950">
        <w:rPr>
          <w:rFonts w:cs="Times New Roman"/>
        </w:rPr>
        <w:t>gereja</w:t>
      </w:r>
      <w:proofErr w:type="spellEnd"/>
      <w:r w:rsidR="009C046B" w:rsidRPr="00697950">
        <w:rPr>
          <w:rFonts w:cs="Times New Roman"/>
        </w:rPr>
        <w:t xml:space="preserve"> </w:t>
      </w:r>
      <w:proofErr w:type="spellStart"/>
      <w:r w:rsidR="009C046B" w:rsidRPr="00697950">
        <w:rPr>
          <w:rFonts w:cs="Times New Roman"/>
        </w:rPr>
        <w:t>berkewajiban</w:t>
      </w:r>
      <w:proofErr w:type="spellEnd"/>
      <w:r w:rsidR="009C046B" w:rsidRPr="00697950">
        <w:rPr>
          <w:rFonts w:cs="Times New Roman"/>
        </w:rPr>
        <w:t xml:space="preserve"> </w:t>
      </w:r>
      <w:proofErr w:type="spellStart"/>
      <w:r w:rsidR="009C046B" w:rsidRPr="00697950">
        <w:rPr>
          <w:rFonts w:cs="Times New Roman"/>
        </w:rPr>
        <w:t>menjadi</w:t>
      </w:r>
      <w:proofErr w:type="spellEnd"/>
      <w:r w:rsidR="009C046B" w:rsidRPr="00697950">
        <w:rPr>
          <w:rFonts w:cs="Times New Roman"/>
        </w:rPr>
        <w:t xml:space="preserve"> media </w:t>
      </w:r>
      <w:proofErr w:type="spellStart"/>
      <w:r w:rsidR="009C046B" w:rsidRPr="00697950">
        <w:rPr>
          <w:rFonts w:cs="Times New Roman"/>
        </w:rPr>
        <w:t>perdamaian</w:t>
      </w:r>
      <w:proofErr w:type="spellEnd"/>
      <w:r w:rsidR="009C046B" w:rsidRPr="00697950">
        <w:rPr>
          <w:rFonts w:cs="Times New Roman"/>
        </w:rPr>
        <w:t xml:space="preserve">, </w:t>
      </w:r>
      <w:proofErr w:type="spellStart"/>
      <w:r w:rsidR="009C046B" w:rsidRPr="00697950">
        <w:rPr>
          <w:rFonts w:cs="Times New Roman"/>
        </w:rPr>
        <w:t>menngupayakan</w:t>
      </w:r>
      <w:proofErr w:type="spellEnd"/>
      <w:r w:rsidR="009C046B" w:rsidRPr="00697950">
        <w:rPr>
          <w:rFonts w:cs="Times New Roman"/>
        </w:rPr>
        <w:t xml:space="preserve"> </w:t>
      </w:r>
      <w:proofErr w:type="spellStart"/>
      <w:r w:rsidR="009C046B" w:rsidRPr="00697950">
        <w:rPr>
          <w:rFonts w:cs="Times New Roman"/>
        </w:rPr>
        <w:t>kabar</w:t>
      </w:r>
      <w:proofErr w:type="spellEnd"/>
      <w:r w:rsidR="009C046B" w:rsidRPr="00697950">
        <w:rPr>
          <w:rFonts w:cs="Times New Roman"/>
        </w:rPr>
        <w:t xml:space="preserve"> </w:t>
      </w:r>
      <w:proofErr w:type="spellStart"/>
      <w:r w:rsidR="009C046B" w:rsidRPr="00697950">
        <w:rPr>
          <w:rFonts w:cs="Times New Roman"/>
        </w:rPr>
        <w:t>Injil</w:t>
      </w:r>
      <w:proofErr w:type="spellEnd"/>
      <w:r w:rsidR="009C046B" w:rsidRPr="00697950">
        <w:rPr>
          <w:rFonts w:cs="Times New Roman"/>
        </w:rPr>
        <w:t xml:space="preserve"> </w:t>
      </w:r>
      <w:proofErr w:type="spellStart"/>
      <w:r w:rsidR="009C046B" w:rsidRPr="00697950">
        <w:rPr>
          <w:rFonts w:cs="Times New Roman"/>
        </w:rPr>
        <w:t>secara</w:t>
      </w:r>
      <w:proofErr w:type="spellEnd"/>
      <w:r w:rsidR="009C046B" w:rsidRPr="00697950">
        <w:rPr>
          <w:rFonts w:cs="Times New Roman"/>
        </w:rPr>
        <w:t xml:space="preserve"> </w:t>
      </w:r>
      <w:proofErr w:type="spellStart"/>
      <w:r w:rsidR="009C046B" w:rsidRPr="00697950">
        <w:rPr>
          <w:rFonts w:cs="Times New Roman"/>
        </w:rPr>
        <w:t>praksis</w:t>
      </w:r>
      <w:proofErr w:type="spellEnd"/>
      <w:r w:rsidR="009C046B" w:rsidRPr="00697950">
        <w:rPr>
          <w:rFonts w:cs="Times New Roman"/>
        </w:rPr>
        <w:t xml:space="preserve">. </w:t>
      </w:r>
      <w:proofErr w:type="spellStart"/>
      <w:r w:rsidR="009C046B" w:rsidRPr="00697950">
        <w:rPr>
          <w:rFonts w:cs="Times New Roman"/>
        </w:rPr>
        <w:t>Bukan</w:t>
      </w:r>
      <w:proofErr w:type="spellEnd"/>
      <w:r w:rsidR="009C046B" w:rsidRPr="00697950">
        <w:rPr>
          <w:rFonts w:cs="Times New Roman"/>
        </w:rPr>
        <w:t xml:space="preserve"> </w:t>
      </w:r>
      <w:proofErr w:type="spellStart"/>
      <w:r w:rsidR="009C046B" w:rsidRPr="00697950">
        <w:rPr>
          <w:rFonts w:cs="Times New Roman"/>
        </w:rPr>
        <w:t>menyangkut</w:t>
      </w:r>
      <w:proofErr w:type="spellEnd"/>
      <w:r w:rsidR="009C046B" w:rsidRPr="00697950">
        <w:rPr>
          <w:rFonts w:cs="Times New Roman"/>
        </w:rPr>
        <w:t xml:space="preserve"> dogma, </w:t>
      </w:r>
      <w:proofErr w:type="spellStart"/>
      <w:r w:rsidR="009C046B" w:rsidRPr="00697950">
        <w:rPr>
          <w:rFonts w:cs="Times New Roman"/>
        </w:rPr>
        <w:t>ritualitas</w:t>
      </w:r>
      <w:proofErr w:type="spellEnd"/>
      <w:r w:rsidR="009C046B" w:rsidRPr="00697950">
        <w:rPr>
          <w:rFonts w:cs="Times New Roman"/>
        </w:rPr>
        <w:t xml:space="preserve">, dan </w:t>
      </w:r>
      <w:proofErr w:type="spellStart"/>
      <w:r w:rsidR="009C046B" w:rsidRPr="00697950">
        <w:rPr>
          <w:rFonts w:cs="Times New Roman"/>
        </w:rPr>
        <w:t>pembaruan</w:t>
      </w:r>
      <w:proofErr w:type="spellEnd"/>
      <w:r w:rsidR="009C046B" w:rsidRPr="00697950">
        <w:rPr>
          <w:rFonts w:cs="Times New Roman"/>
        </w:rPr>
        <w:t xml:space="preserve"> spiritual </w:t>
      </w:r>
      <w:proofErr w:type="spellStart"/>
      <w:r w:rsidR="009C046B" w:rsidRPr="00697950">
        <w:rPr>
          <w:rFonts w:cs="Times New Roman"/>
        </w:rPr>
        <w:t>semata</w:t>
      </w:r>
      <w:proofErr w:type="spellEnd"/>
      <w:r w:rsidR="009C046B" w:rsidRPr="00697950">
        <w:rPr>
          <w:rFonts w:cs="Times New Roman"/>
        </w:rPr>
        <w:t xml:space="preserve">, </w:t>
      </w:r>
      <w:proofErr w:type="spellStart"/>
      <w:r w:rsidR="009C046B" w:rsidRPr="00697950">
        <w:rPr>
          <w:rFonts w:cs="Times New Roman"/>
        </w:rPr>
        <w:t>melainkan</w:t>
      </w:r>
      <w:proofErr w:type="spellEnd"/>
      <w:r w:rsidR="009C046B" w:rsidRPr="00697950">
        <w:rPr>
          <w:rFonts w:cs="Times New Roman"/>
        </w:rPr>
        <w:t xml:space="preserve"> </w:t>
      </w:r>
      <w:proofErr w:type="spellStart"/>
      <w:r w:rsidR="009C046B" w:rsidRPr="00697950">
        <w:rPr>
          <w:rFonts w:cs="Times New Roman"/>
        </w:rPr>
        <w:t>menyangkut</w:t>
      </w:r>
      <w:proofErr w:type="spellEnd"/>
      <w:r w:rsidR="009C046B" w:rsidRPr="00697950">
        <w:rPr>
          <w:rFonts w:cs="Times New Roman"/>
        </w:rPr>
        <w:t xml:space="preserve"> </w:t>
      </w:r>
      <w:proofErr w:type="spellStart"/>
      <w:r w:rsidR="009C046B" w:rsidRPr="00697950">
        <w:rPr>
          <w:rFonts w:cs="Times New Roman"/>
        </w:rPr>
        <w:t>tanggung</w:t>
      </w:r>
      <w:proofErr w:type="spellEnd"/>
      <w:r w:rsidR="009C046B" w:rsidRPr="00697950">
        <w:rPr>
          <w:rFonts w:cs="Times New Roman"/>
        </w:rPr>
        <w:t xml:space="preserve"> </w:t>
      </w:r>
      <w:proofErr w:type="spellStart"/>
      <w:r w:rsidR="009C046B" w:rsidRPr="00697950">
        <w:rPr>
          <w:rFonts w:cs="Times New Roman"/>
        </w:rPr>
        <w:t>jawab</w:t>
      </w:r>
      <w:proofErr w:type="spellEnd"/>
      <w:r w:rsidR="009C046B" w:rsidRPr="00697950">
        <w:rPr>
          <w:rFonts w:cs="Times New Roman"/>
        </w:rPr>
        <w:t xml:space="preserve"> </w:t>
      </w:r>
      <w:proofErr w:type="spellStart"/>
      <w:r w:rsidR="009C046B" w:rsidRPr="00697950">
        <w:rPr>
          <w:rFonts w:cs="Times New Roman"/>
        </w:rPr>
        <w:t>gereja</w:t>
      </w:r>
      <w:proofErr w:type="spellEnd"/>
      <w:r w:rsidR="009C046B" w:rsidRPr="00697950">
        <w:rPr>
          <w:rFonts w:cs="Times New Roman"/>
        </w:rPr>
        <w:t xml:space="preserve"> </w:t>
      </w:r>
      <w:proofErr w:type="spellStart"/>
      <w:r w:rsidR="009C046B" w:rsidRPr="00697950">
        <w:rPr>
          <w:rFonts w:cs="Times New Roman"/>
        </w:rPr>
        <w:t>terhadap</w:t>
      </w:r>
      <w:proofErr w:type="spellEnd"/>
      <w:r w:rsidR="009C046B" w:rsidRPr="00697950">
        <w:rPr>
          <w:rFonts w:cs="Times New Roman"/>
        </w:rPr>
        <w:t xml:space="preserve"> </w:t>
      </w:r>
      <w:proofErr w:type="spellStart"/>
      <w:r w:rsidR="009C046B" w:rsidRPr="00697950">
        <w:rPr>
          <w:rFonts w:cs="Times New Roman"/>
        </w:rPr>
        <w:t>pembaruan</w:t>
      </w:r>
      <w:proofErr w:type="spellEnd"/>
      <w:r w:rsidR="009C046B" w:rsidRPr="00697950">
        <w:rPr>
          <w:rFonts w:cs="Times New Roman"/>
        </w:rPr>
        <w:t xml:space="preserve"> </w:t>
      </w:r>
      <w:proofErr w:type="spellStart"/>
      <w:r w:rsidR="009C046B" w:rsidRPr="00697950">
        <w:rPr>
          <w:rFonts w:cs="Times New Roman"/>
        </w:rPr>
        <w:t>fisikal</w:t>
      </w:r>
      <w:proofErr w:type="spellEnd"/>
      <w:r w:rsidR="009C046B" w:rsidRPr="00697950">
        <w:rPr>
          <w:rFonts w:cs="Times New Roman"/>
        </w:rPr>
        <w:t xml:space="preserve">, </w:t>
      </w:r>
      <w:proofErr w:type="spellStart"/>
      <w:r w:rsidR="009C046B" w:rsidRPr="00697950">
        <w:rPr>
          <w:rFonts w:cs="Times New Roman"/>
        </w:rPr>
        <w:t>sosial</w:t>
      </w:r>
      <w:proofErr w:type="spellEnd"/>
      <w:r w:rsidR="009C046B" w:rsidRPr="00697950">
        <w:rPr>
          <w:rFonts w:cs="Times New Roman"/>
        </w:rPr>
        <w:t xml:space="preserve">, </w:t>
      </w:r>
      <w:proofErr w:type="spellStart"/>
      <w:r w:rsidR="009C046B" w:rsidRPr="00697950">
        <w:rPr>
          <w:rFonts w:cs="Times New Roman"/>
        </w:rPr>
        <w:t>menyangkut</w:t>
      </w:r>
      <w:proofErr w:type="spellEnd"/>
      <w:r w:rsidR="009C046B" w:rsidRPr="00697950">
        <w:rPr>
          <w:rFonts w:cs="Times New Roman"/>
        </w:rPr>
        <w:t xml:space="preserve"> </w:t>
      </w:r>
      <w:proofErr w:type="spellStart"/>
      <w:r w:rsidR="009C046B" w:rsidRPr="00697950">
        <w:rPr>
          <w:rFonts w:cs="Times New Roman"/>
        </w:rPr>
        <w:t>kehadiran</w:t>
      </w:r>
      <w:proofErr w:type="spellEnd"/>
      <w:r w:rsidR="009C046B" w:rsidRPr="00697950">
        <w:rPr>
          <w:rFonts w:cs="Times New Roman"/>
        </w:rPr>
        <w:t xml:space="preserve"> dan </w:t>
      </w:r>
      <w:proofErr w:type="spellStart"/>
      <w:r w:rsidR="009C046B" w:rsidRPr="00697950">
        <w:rPr>
          <w:rFonts w:cs="Times New Roman"/>
        </w:rPr>
        <w:t>keterlibatan</w:t>
      </w:r>
      <w:proofErr w:type="spellEnd"/>
      <w:r w:rsidR="009C046B" w:rsidRPr="00697950">
        <w:rPr>
          <w:rFonts w:cs="Times New Roman"/>
        </w:rPr>
        <w:t xml:space="preserve"> </w:t>
      </w:r>
      <w:proofErr w:type="spellStart"/>
      <w:r w:rsidR="009C046B" w:rsidRPr="00697950">
        <w:rPr>
          <w:rFonts w:cs="Times New Roman"/>
        </w:rPr>
        <w:t>gereja</w:t>
      </w:r>
      <w:proofErr w:type="spellEnd"/>
      <w:r w:rsidR="009C046B" w:rsidRPr="00697950">
        <w:rPr>
          <w:rFonts w:cs="Times New Roman"/>
        </w:rPr>
        <w:t xml:space="preserve"> di </w:t>
      </w:r>
      <w:proofErr w:type="spellStart"/>
      <w:r w:rsidR="009C046B" w:rsidRPr="00697950">
        <w:rPr>
          <w:rFonts w:cs="Times New Roman"/>
        </w:rPr>
        <w:t>ruang</w:t>
      </w:r>
      <w:proofErr w:type="spellEnd"/>
      <w:r w:rsidR="009C046B" w:rsidRPr="00697950">
        <w:rPr>
          <w:rFonts w:cs="Times New Roman"/>
        </w:rPr>
        <w:t xml:space="preserve"> </w:t>
      </w:r>
      <w:proofErr w:type="spellStart"/>
      <w:r w:rsidR="009C046B">
        <w:rPr>
          <w:rFonts w:cs="Times New Roman"/>
        </w:rPr>
        <w:t>publik</w:t>
      </w:r>
      <w:proofErr w:type="spellEnd"/>
      <w:r w:rsidR="009C046B">
        <w:rPr>
          <w:rFonts w:cs="Times New Roman"/>
        </w:rPr>
        <w:t>.</w:t>
      </w:r>
      <w:r w:rsidR="000D397E">
        <w:rPr>
          <w:rStyle w:val="FootnoteReference"/>
          <w:rFonts w:cs="Times New Roman"/>
        </w:rPr>
        <w:footnoteReference w:id="18"/>
      </w:r>
    </w:p>
    <w:p w14:paraId="19DACEB0" w14:textId="1F1934BA" w:rsidR="000D397E" w:rsidRDefault="000D397E" w:rsidP="000D397E">
      <w:pPr>
        <w:pBdr>
          <w:top w:val="nil"/>
          <w:left w:val="nil"/>
          <w:bottom w:val="nil"/>
          <w:right w:val="nil"/>
          <w:between w:val="nil"/>
        </w:pBdr>
        <w:spacing w:before="120" w:after="120"/>
        <w:jc w:val="left"/>
        <w:rPr>
          <w:b/>
          <w:i/>
          <w:color w:val="000000"/>
          <w:sz w:val="24"/>
          <w:szCs w:val="24"/>
        </w:rPr>
      </w:pPr>
      <w:proofErr w:type="spellStart"/>
      <w:r>
        <w:rPr>
          <w:b/>
          <w:i/>
          <w:color w:val="000000"/>
          <w:sz w:val="24"/>
          <w:szCs w:val="24"/>
        </w:rPr>
        <w:t>Eksistensi</w:t>
      </w:r>
      <w:proofErr w:type="spellEnd"/>
      <w:r>
        <w:rPr>
          <w:b/>
          <w:i/>
          <w:color w:val="000000"/>
          <w:sz w:val="24"/>
          <w:szCs w:val="24"/>
        </w:rPr>
        <w:t xml:space="preserve"> GOB </w:t>
      </w:r>
      <w:proofErr w:type="spellStart"/>
      <w:r>
        <w:rPr>
          <w:b/>
          <w:i/>
          <w:color w:val="000000"/>
          <w:sz w:val="24"/>
          <w:szCs w:val="24"/>
        </w:rPr>
        <w:t>Dimulai</w:t>
      </w:r>
      <w:proofErr w:type="spellEnd"/>
      <w:r>
        <w:rPr>
          <w:b/>
          <w:i/>
          <w:color w:val="000000"/>
          <w:sz w:val="24"/>
          <w:szCs w:val="24"/>
        </w:rPr>
        <w:t xml:space="preserve"> Dari </w:t>
      </w:r>
      <w:proofErr w:type="spellStart"/>
      <w:r>
        <w:rPr>
          <w:b/>
          <w:i/>
          <w:color w:val="000000"/>
          <w:sz w:val="24"/>
          <w:szCs w:val="24"/>
        </w:rPr>
        <w:t>Konteks</w:t>
      </w:r>
      <w:proofErr w:type="spellEnd"/>
    </w:p>
    <w:p w14:paraId="558BC253" w14:textId="7B9E85FB" w:rsidR="000D397E" w:rsidRPr="000D397E" w:rsidRDefault="000D397E" w:rsidP="000D397E">
      <w:pPr>
        <w:pStyle w:val="ListParagraph"/>
        <w:numPr>
          <w:ilvl w:val="0"/>
          <w:numId w:val="1"/>
        </w:numPr>
        <w:pBdr>
          <w:top w:val="nil"/>
          <w:left w:val="nil"/>
          <w:bottom w:val="nil"/>
          <w:right w:val="nil"/>
          <w:between w:val="nil"/>
        </w:pBdr>
        <w:spacing w:before="120" w:after="120"/>
        <w:ind w:left="426" w:hanging="426"/>
        <w:jc w:val="left"/>
        <w:rPr>
          <w:b/>
          <w:i/>
          <w:color w:val="000000"/>
          <w:sz w:val="24"/>
          <w:szCs w:val="24"/>
        </w:rPr>
      </w:pPr>
      <w:proofErr w:type="spellStart"/>
      <w:r>
        <w:rPr>
          <w:b/>
          <w:i/>
          <w:color w:val="000000"/>
          <w:sz w:val="24"/>
          <w:szCs w:val="24"/>
        </w:rPr>
        <w:t>Menelisik</w:t>
      </w:r>
      <w:proofErr w:type="spellEnd"/>
      <w:r>
        <w:rPr>
          <w:b/>
          <w:i/>
          <w:color w:val="000000"/>
          <w:sz w:val="24"/>
          <w:szCs w:val="24"/>
        </w:rPr>
        <w:t xml:space="preserve"> GPM: </w:t>
      </w:r>
      <w:proofErr w:type="spellStart"/>
      <w:r>
        <w:rPr>
          <w:b/>
          <w:i/>
          <w:color w:val="000000"/>
          <w:sz w:val="24"/>
          <w:szCs w:val="24"/>
        </w:rPr>
        <w:t>Identitas</w:t>
      </w:r>
      <w:proofErr w:type="spellEnd"/>
      <w:r>
        <w:rPr>
          <w:b/>
          <w:i/>
          <w:color w:val="000000"/>
          <w:sz w:val="24"/>
          <w:szCs w:val="24"/>
        </w:rPr>
        <w:t xml:space="preserve"> dan </w:t>
      </w:r>
      <w:proofErr w:type="spellStart"/>
      <w:r>
        <w:rPr>
          <w:b/>
          <w:i/>
          <w:color w:val="000000"/>
          <w:sz w:val="24"/>
          <w:szCs w:val="24"/>
        </w:rPr>
        <w:t>Eklesioligonya</w:t>
      </w:r>
      <w:proofErr w:type="spellEnd"/>
    </w:p>
    <w:p w14:paraId="553349B4" w14:textId="03A219F8" w:rsidR="000D397E" w:rsidRDefault="000D397E">
      <w:pPr>
        <w:pBdr>
          <w:top w:val="nil"/>
          <w:left w:val="nil"/>
          <w:bottom w:val="nil"/>
          <w:right w:val="nil"/>
          <w:between w:val="nil"/>
        </w:pBdr>
        <w:spacing w:line="360" w:lineRule="auto"/>
        <w:rPr>
          <w:rFonts w:cs="Times New Roman"/>
        </w:rPr>
      </w:pPr>
      <w:r w:rsidRPr="00697950">
        <w:rPr>
          <w:rFonts w:cs="Times New Roman"/>
        </w:rPr>
        <w:t xml:space="preserve">GPM </w:t>
      </w:r>
      <w:proofErr w:type="spellStart"/>
      <w:r w:rsidRPr="00697950">
        <w:rPr>
          <w:rFonts w:cs="Times New Roman"/>
        </w:rPr>
        <w:t>terlahir</w:t>
      </w:r>
      <w:proofErr w:type="spellEnd"/>
      <w:r w:rsidRPr="00697950">
        <w:rPr>
          <w:rFonts w:cs="Times New Roman"/>
        </w:rPr>
        <w:t xml:space="preserve"> </w:t>
      </w:r>
      <w:proofErr w:type="spellStart"/>
      <w:r w:rsidRPr="00697950">
        <w:rPr>
          <w:rFonts w:cs="Times New Roman"/>
        </w:rPr>
        <w:t>bercorak</w:t>
      </w:r>
      <w:proofErr w:type="spellEnd"/>
      <w:r w:rsidRPr="00697950">
        <w:rPr>
          <w:rFonts w:cs="Times New Roman"/>
        </w:rPr>
        <w:t xml:space="preserve"> </w:t>
      </w:r>
      <w:proofErr w:type="spellStart"/>
      <w:r w:rsidRPr="00697950">
        <w:rPr>
          <w:rFonts w:cs="Times New Roman"/>
        </w:rPr>
        <w:t>Calvinis</w:t>
      </w:r>
      <w:proofErr w:type="spellEnd"/>
      <w:r w:rsidRPr="00697950">
        <w:rPr>
          <w:rFonts w:cs="Times New Roman"/>
        </w:rPr>
        <w:t xml:space="preserve"> dan </w:t>
      </w:r>
      <w:proofErr w:type="spellStart"/>
      <w:r w:rsidRPr="00697950">
        <w:rPr>
          <w:rFonts w:cs="Times New Roman"/>
        </w:rPr>
        <w:t>otonom</w:t>
      </w:r>
      <w:proofErr w:type="spellEnd"/>
      <w:r w:rsidRPr="00697950">
        <w:rPr>
          <w:rFonts w:cs="Times New Roman"/>
        </w:rPr>
        <w:t xml:space="preserve"> di </w:t>
      </w:r>
      <w:proofErr w:type="spellStart"/>
      <w:r w:rsidRPr="00697950">
        <w:rPr>
          <w:rFonts w:cs="Times New Roman"/>
        </w:rPr>
        <w:t>tahun</w:t>
      </w:r>
      <w:proofErr w:type="spellEnd"/>
      <w:r w:rsidRPr="00697950">
        <w:rPr>
          <w:rFonts w:cs="Times New Roman"/>
        </w:rPr>
        <w:t xml:space="preserve"> 1935. GPM </w:t>
      </w:r>
      <w:proofErr w:type="spellStart"/>
      <w:r w:rsidRPr="00697950">
        <w:rPr>
          <w:rFonts w:cs="Times New Roman"/>
        </w:rPr>
        <w:t>meyakini</w:t>
      </w:r>
      <w:proofErr w:type="spellEnd"/>
      <w:r w:rsidRPr="00697950">
        <w:rPr>
          <w:rFonts w:cs="Times New Roman"/>
        </w:rPr>
        <w:t xml:space="preserve"> </w:t>
      </w:r>
      <w:proofErr w:type="spellStart"/>
      <w:r w:rsidRPr="00697950">
        <w:rPr>
          <w:rFonts w:cs="Times New Roman"/>
        </w:rPr>
        <w:t>bahwa</w:t>
      </w:r>
      <w:proofErr w:type="spellEnd"/>
      <w:r w:rsidRPr="00697950">
        <w:rPr>
          <w:rFonts w:cs="Times New Roman"/>
        </w:rPr>
        <w:t xml:space="preserve"> </w:t>
      </w:r>
      <w:proofErr w:type="spellStart"/>
      <w:r w:rsidRPr="00697950">
        <w:rPr>
          <w:rFonts w:cs="Times New Roman"/>
        </w:rPr>
        <w:t>tidak</w:t>
      </w:r>
      <w:proofErr w:type="spellEnd"/>
      <w:r w:rsidRPr="00697950">
        <w:rPr>
          <w:rFonts w:cs="Times New Roman"/>
        </w:rPr>
        <w:t xml:space="preserve"> </w:t>
      </w:r>
      <w:proofErr w:type="spellStart"/>
      <w:r w:rsidRPr="00697950">
        <w:rPr>
          <w:rFonts w:cs="Times New Roman"/>
        </w:rPr>
        <w:t>ada</w:t>
      </w:r>
      <w:proofErr w:type="spellEnd"/>
      <w:r w:rsidRPr="00697950">
        <w:rPr>
          <w:rFonts w:cs="Times New Roman"/>
        </w:rPr>
        <w:t xml:space="preserve"> </w:t>
      </w:r>
      <w:proofErr w:type="spellStart"/>
      <w:r w:rsidRPr="00697950">
        <w:rPr>
          <w:rFonts w:cs="Times New Roman"/>
        </w:rPr>
        <w:t>keselamatan</w:t>
      </w:r>
      <w:proofErr w:type="spellEnd"/>
      <w:r w:rsidRPr="00697950">
        <w:rPr>
          <w:rFonts w:cs="Times New Roman"/>
        </w:rPr>
        <w:t xml:space="preserve"> di </w:t>
      </w:r>
      <w:proofErr w:type="spellStart"/>
      <w:r w:rsidRPr="00697950">
        <w:rPr>
          <w:rFonts w:cs="Times New Roman"/>
        </w:rPr>
        <w:t>luar</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w:t>
      </w:r>
      <w:proofErr w:type="spellStart"/>
      <w:r w:rsidRPr="00697950">
        <w:rPr>
          <w:rFonts w:cs="Times New Roman"/>
        </w:rPr>
        <w:t>adalah</w:t>
      </w:r>
      <w:proofErr w:type="spellEnd"/>
      <w:r w:rsidRPr="00697950">
        <w:rPr>
          <w:rFonts w:cs="Times New Roman"/>
        </w:rPr>
        <w:t xml:space="preserve"> </w:t>
      </w:r>
      <w:proofErr w:type="spellStart"/>
      <w:r w:rsidRPr="00697950">
        <w:rPr>
          <w:rFonts w:cs="Times New Roman"/>
        </w:rPr>
        <w:t>ibu</w:t>
      </w:r>
      <w:proofErr w:type="spellEnd"/>
      <w:r w:rsidRPr="00697950">
        <w:rPr>
          <w:rFonts w:cs="Times New Roman"/>
        </w:rPr>
        <w:t xml:space="preserve"> yang </w:t>
      </w:r>
      <w:proofErr w:type="spellStart"/>
      <w:r w:rsidRPr="00697950">
        <w:rPr>
          <w:rFonts w:cs="Times New Roman"/>
        </w:rPr>
        <w:t>membina</w:t>
      </w:r>
      <w:proofErr w:type="spellEnd"/>
      <w:r w:rsidRPr="00697950">
        <w:rPr>
          <w:rFonts w:cs="Times New Roman"/>
        </w:rPr>
        <w:t xml:space="preserve"> dan </w:t>
      </w:r>
      <w:proofErr w:type="spellStart"/>
      <w:r w:rsidRPr="00697950">
        <w:rPr>
          <w:rFonts w:cs="Times New Roman"/>
        </w:rPr>
        <w:t>memelihara</w:t>
      </w:r>
      <w:proofErr w:type="spellEnd"/>
      <w:r w:rsidRPr="00697950">
        <w:rPr>
          <w:rFonts w:cs="Times New Roman"/>
        </w:rPr>
        <w:t xml:space="preserve"> </w:t>
      </w:r>
      <w:proofErr w:type="spellStart"/>
      <w:r w:rsidRPr="00697950">
        <w:rPr>
          <w:rFonts w:cs="Times New Roman"/>
        </w:rPr>
        <w:t>anak-anaknya</w:t>
      </w:r>
      <w:proofErr w:type="spellEnd"/>
      <w:r w:rsidRPr="00697950">
        <w:rPr>
          <w:rFonts w:cs="Times New Roman"/>
        </w:rPr>
        <w:t xml:space="preserve"> </w:t>
      </w:r>
      <w:proofErr w:type="spellStart"/>
      <w:r w:rsidRPr="00697950">
        <w:rPr>
          <w:rFonts w:cs="Times New Roman"/>
        </w:rPr>
        <w:t>dalam</w:t>
      </w:r>
      <w:proofErr w:type="spellEnd"/>
      <w:r w:rsidRPr="00697950">
        <w:rPr>
          <w:rFonts w:cs="Times New Roman"/>
        </w:rPr>
        <w:t xml:space="preserve"> </w:t>
      </w:r>
      <w:proofErr w:type="spellStart"/>
      <w:r w:rsidRPr="00697950">
        <w:rPr>
          <w:rFonts w:cs="Times New Roman"/>
        </w:rPr>
        <w:t>iman</w:t>
      </w:r>
      <w:proofErr w:type="spellEnd"/>
      <w:r>
        <w:rPr>
          <w:rFonts w:cs="Times New Roman"/>
        </w:rPr>
        <w:t>.</w:t>
      </w:r>
      <w:r w:rsidR="008240EC">
        <w:rPr>
          <w:rStyle w:val="FootnoteReference"/>
          <w:rFonts w:cs="Times New Roman"/>
        </w:rPr>
        <w:footnoteReference w:id="19"/>
      </w:r>
      <w:r w:rsidR="008240EC">
        <w:rPr>
          <w:rFonts w:cs="Times New Roman"/>
        </w:rPr>
        <w:t xml:space="preserve"> </w:t>
      </w:r>
      <w:proofErr w:type="spellStart"/>
      <w:r w:rsidR="008240EC" w:rsidRPr="00697950">
        <w:rPr>
          <w:rFonts w:cs="Times New Roman"/>
        </w:rPr>
        <w:t>Metafora</w:t>
      </w:r>
      <w:proofErr w:type="spellEnd"/>
      <w:r w:rsidR="008240EC" w:rsidRPr="00697950">
        <w:rPr>
          <w:rFonts w:cs="Times New Roman"/>
        </w:rPr>
        <w:t xml:space="preserve"> </w:t>
      </w:r>
      <w:proofErr w:type="spellStart"/>
      <w:r w:rsidR="008240EC" w:rsidRPr="00697950">
        <w:rPr>
          <w:rFonts w:cs="Times New Roman"/>
        </w:rPr>
        <w:t>gereja</w:t>
      </w:r>
      <w:proofErr w:type="spellEnd"/>
      <w:r w:rsidR="008240EC" w:rsidRPr="00697950">
        <w:rPr>
          <w:rFonts w:cs="Times New Roman"/>
        </w:rPr>
        <w:t xml:space="preserve"> sebagai </w:t>
      </w:r>
      <w:proofErr w:type="spellStart"/>
      <w:r w:rsidR="008240EC" w:rsidRPr="00697950">
        <w:rPr>
          <w:rFonts w:cs="Times New Roman"/>
        </w:rPr>
        <w:t>ibu</w:t>
      </w:r>
      <w:proofErr w:type="spellEnd"/>
      <w:r w:rsidR="008240EC" w:rsidRPr="00697950">
        <w:rPr>
          <w:rFonts w:cs="Times New Roman"/>
        </w:rPr>
        <w:t xml:space="preserve"> </w:t>
      </w:r>
      <w:proofErr w:type="spellStart"/>
      <w:r w:rsidR="008240EC" w:rsidRPr="00697950">
        <w:rPr>
          <w:rFonts w:cs="Times New Roman"/>
        </w:rPr>
        <w:t>dimaknai</w:t>
      </w:r>
      <w:proofErr w:type="spellEnd"/>
      <w:r w:rsidR="008240EC" w:rsidRPr="00697950">
        <w:rPr>
          <w:rFonts w:cs="Times New Roman"/>
        </w:rPr>
        <w:t xml:space="preserve"> </w:t>
      </w:r>
      <w:proofErr w:type="spellStart"/>
      <w:r w:rsidR="008240EC" w:rsidRPr="00697950">
        <w:rPr>
          <w:rFonts w:cs="Times New Roman"/>
        </w:rPr>
        <w:t>sungguh-sungguh</w:t>
      </w:r>
      <w:proofErr w:type="spellEnd"/>
      <w:r w:rsidR="008240EC" w:rsidRPr="00697950">
        <w:rPr>
          <w:rFonts w:cs="Times New Roman"/>
        </w:rPr>
        <w:t xml:space="preserve"> </w:t>
      </w:r>
      <w:proofErr w:type="spellStart"/>
      <w:r w:rsidR="008240EC" w:rsidRPr="00697950">
        <w:rPr>
          <w:rFonts w:cs="Times New Roman"/>
        </w:rPr>
        <w:t>melalui</w:t>
      </w:r>
      <w:proofErr w:type="spellEnd"/>
      <w:r w:rsidR="008240EC" w:rsidRPr="00697950">
        <w:rPr>
          <w:rFonts w:cs="Times New Roman"/>
        </w:rPr>
        <w:t xml:space="preserve"> </w:t>
      </w:r>
      <w:proofErr w:type="spellStart"/>
      <w:r w:rsidR="008240EC" w:rsidRPr="00697950">
        <w:rPr>
          <w:rFonts w:cs="Times New Roman"/>
        </w:rPr>
        <w:t>dinamika</w:t>
      </w:r>
      <w:proofErr w:type="spellEnd"/>
      <w:r w:rsidR="008240EC" w:rsidRPr="00697950">
        <w:rPr>
          <w:rFonts w:cs="Times New Roman"/>
        </w:rPr>
        <w:t xml:space="preserve"> </w:t>
      </w:r>
      <w:proofErr w:type="spellStart"/>
      <w:r w:rsidR="008240EC" w:rsidRPr="00697950">
        <w:rPr>
          <w:rFonts w:cs="Times New Roman"/>
        </w:rPr>
        <w:t>hidup</w:t>
      </w:r>
      <w:proofErr w:type="spellEnd"/>
      <w:r w:rsidR="008240EC" w:rsidRPr="00697950">
        <w:rPr>
          <w:rFonts w:cs="Times New Roman"/>
        </w:rPr>
        <w:t xml:space="preserve"> </w:t>
      </w:r>
      <w:proofErr w:type="spellStart"/>
      <w:r w:rsidR="008240EC" w:rsidRPr="00697950">
        <w:rPr>
          <w:rFonts w:cs="Times New Roman"/>
        </w:rPr>
        <w:t>kerohanian</w:t>
      </w:r>
      <w:proofErr w:type="spellEnd"/>
      <w:r w:rsidR="008240EC" w:rsidRPr="00697950">
        <w:rPr>
          <w:rFonts w:cs="Times New Roman"/>
        </w:rPr>
        <w:t xml:space="preserve"> dan </w:t>
      </w:r>
      <w:proofErr w:type="spellStart"/>
      <w:r w:rsidR="008240EC" w:rsidRPr="00697950">
        <w:rPr>
          <w:rFonts w:cs="Times New Roman"/>
        </w:rPr>
        <w:t>kesetiaan</w:t>
      </w:r>
      <w:proofErr w:type="spellEnd"/>
      <w:r w:rsidR="008240EC" w:rsidRPr="00697950">
        <w:rPr>
          <w:rFonts w:cs="Times New Roman"/>
        </w:rPr>
        <w:t xml:space="preserve"> </w:t>
      </w:r>
      <w:proofErr w:type="spellStart"/>
      <w:r w:rsidR="008240EC" w:rsidRPr="00697950">
        <w:rPr>
          <w:rFonts w:cs="Times New Roman"/>
        </w:rPr>
        <w:t>jemaat</w:t>
      </w:r>
      <w:proofErr w:type="spellEnd"/>
      <w:r w:rsidR="008240EC" w:rsidRPr="00697950">
        <w:rPr>
          <w:rFonts w:cs="Times New Roman"/>
        </w:rPr>
        <w:t xml:space="preserve"> </w:t>
      </w:r>
      <w:proofErr w:type="spellStart"/>
      <w:r w:rsidR="008240EC" w:rsidRPr="00697950">
        <w:rPr>
          <w:rFonts w:cs="Times New Roman"/>
        </w:rPr>
        <w:t>dalam</w:t>
      </w:r>
      <w:proofErr w:type="spellEnd"/>
      <w:r w:rsidR="008240EC" w:rsidRPr="00697950">
        <w:rPr>
          <w:rFonts w:cs="Times New Roman"/>
        </w:rPr>
        <w:t xml:space="preserve"> </w:t>
      </w:r>
      <w:proofErr w:type="spellStart"/>
      <w:r w:rsidR="008240EC" w:rsidRPr="00697950">
        <w:rPr>
          <w:rFonts w:cs="Times New Roman"/>
        </w:rPr>
        <w:t>peribadahan</w:t>
      </w:r>
      <w:proofErr w:type="spellEnd"/>
      <w:r w:rsidR="008240EC" w:rsidRPr="00697950">
        <w:rPr>
          <w:rFonts w:cs="Times New Roman"/>
        </w:rPr>
        <w:t xml:space="preserve">. </w:t>
      </w:r>
      <w:proofErr w:type="spellStart"/>
      <w:r w:rsidR="008240EC" w:rsidRPr="00697950">
        <w:rPr>
          <w:rFonts w:cs="Times New Roman"/>
        </w:rPr>
        <w:t>Dinamika</w:t>
      </w:r>
      <w:proofErr w:type="spellEnd"/>
      <w:r w:rsidR="008240EC" w:rsidRPr="00697950">
        <w:rPr>
          <w:rFonts w:cs="Times New Roman"/>
        </w:rPr>
        <w:t xml:space="preserve"> </w:t>
      </w:r>
      <w:proofErr w:type="spellStart"/>
      <w:r w:rsidR="008240EC" w:rsidRPr="00697950">
        <w:rPr>
          <w:rFonts w:cs="Times New Roman"/>
        </w:rPr>
        <w:t>ini</w:t>
      </w:r>
      <w:proofErr w:type="spellEnd"/>
      <w:r w:rsidR="008240EC" w:rsidRPr="00697950">
        <w:rPr>
          <w:rFonts w:cs="Times New Roman"/>
        </w:rPr>
        <w:t xml:space="preserve"> </w:t>
      </w:r>
      <w:proofErr w:type="spellStart"/>
      <w:r w:rsidR="008240EC" w:rsidRPr="00697950">
        <w:rPr>
          <w:rFonts w:cs="Times New Roman"/>
        </w:rPr>
        <w:t>dijelaskan</w:t>
      </w:r>
      <w:proofErr w:type="spellEnd"/>
      <w:r w:rsidR="008240EC" w:rsidRPr="00697950">
        <w:rPr>
          <w:rFonts w:cs="Times New Roman"/>
        </w:rPr>
        <w:t xml:space="preserve"> Frank Cooley </w:t>
      </w:r>
      <w:proofErr w:type="spellStart"/>
      <w:r w:rsidR="008240EC" w:rsidRPr="00697950">
        <w:rPr>
          <w:rFonts w:cs="Times New Roman"/>
        </w:rPr>
        <w:t>melalui</w:t>
      </w:r>
      <w:proofErr w:type="spellEnd"/>
      <w:r w:rsidR="008240EC" w:rsidRPr="00697950">
        <w:rPr>
          <w:rFonts w:cs="Times New Roman"/>
        </w:rPr>
        <w:t xml:space="preserve"> </w:t>
      </w:r>
      <w:proofErr w:type="spellStart"/>
      <w:r w:rsidR="008240EC" w:rsidRPr="00697950">
        <w:rPr>
          <w:rFonts w:cs="Times New Roman"/>
        </w:rPr>
        <w:t>beberapa</w:t>
      </w:r>
      <w:proofErr w:type="spellEnd"/>
      <w:r w:rsidR="008240EC" w:rsidRPr="00697950">
        <w:rPr>
          <w:rFonts w:cs="Times New Roman"/>
        </w:rPr>
        <w:t xml:space="preserve"> </w:t>
      </w:r>
      <w:proofErr w:type="spellStart"/>
      <w:r w:rsidR="008240EC" w:rsidRPr="00697950">
        <w:rPr>
          <w:rFonts w:cs="Times New Roman"/>
        </w:rPr>
        <w:t>contoh</w:t>
      </w:r>
      <w:proofErr w:type="spellEnd"/>
      <w:r w:rsidR="008240EC" w:rsidRPr="00697950">
        <w:rPr>
          <w:rFonts w:cs="Times New Roman"/>
        </w:rPr>
        <w:t xml:space="preserve"> </w:t>
      </w:r>
      <w:proofErr w:type="spellStart"/>
      <w:r w:rsidR="008240EC" w:rsidRPr="00697950">
        <w:rPr>
          <w:rFonts w:cs="Times New Roman"/>
        </w:rPr>
        <w:t>sifat</w:t>
      </w:r>
      <w:proofErr w:type="spellEnd"/>
      <w:r w:rsidR="008240EC" w:rsidRPr="00697950">
        <w:rPr>
          <w:rFonts w:cs="Times New Roman"/>
        </w:rPr>
        <w:t xml:space="preserve"> </w:t>
      </w:r>
      <w:proofErr w:type="spellStart"/>
      <w:r w:rsidR="008240EC" w:rsidRPr="00697950">
        <w:rPr>
          <w:rFonts w:cs="Times New Roman"/>
        </w:rPr>
        <w:t>tradisional</w:t>
      </w:r>
      <w:proofErr w:type="spellEnd"/>
      <w:r w:rsidR="008240EC" w:rsidRPr="00697950">
        <w:rPr>
          <w:rFonts w:cs="Times New Roman"/>
        </w:rPr>
        <w:t xml:space="preserve"> </w:t>
      </w:r>
      <w:proofErr w:type="spellStart"/>
      <w:r w:rsidR="008240EC" w:rsidRPr="00697950">
        <w:rPr>
          <w:rFonts w:cs="Times New Roman"/>
        </w:rPr>
        <w:t>jemaat</w:t>
      </w:r>
      <w:proofErr w:type="spellEnd"/>
      <w:r w:rsidR="008240EC" w:rsidRPr="00697950">
        <w:rPr>
          <w:rFonts w:cs="Times New Roman"/>
        </w:rPr>
        <w:t xml:space="preserve"> GPM </w:t>
      </w:r>
      <w:proofErr w:type="spellStart"/>
      <w:r w:rsidR="008240EC" w:rsidRPr="00697950">
        <w:rPr>
          <w:rFonts w:cs="Times New Roman"/>
        </w:rPr>
        <w:t>secara</w:t>
      </w:r>
      <w:proofErr w:type="spellEnd"/>
      <w:r w:rsidR="008240EC" w:rsidRPr="00697950">
        <w:rPr>
          <w:rFonts w:cs="Times New Roman"/>
        </w:rPr>
        <w:t xml:space="preserve"> </w:t>
      </w:r>
      <w:proofErr w:type="spellStart"/>
      <w:r w:rsidR="008240EC" w:rsidRPr="00697950">
        <w:rPr>
          <w:rFonts w:cs="Times New Roman"/>
        </w:rPr>
        <w:t>sosiologis</w:t>
      </w:r>
      <w:proofErr w:type="spellEnd"/>
      <w:r w:rsidR="008240EC" w:rsidRPr="00697950">
        <w:rPr>
          <w:rFonts w:cs="Times New Roman"/>
        </w:rPr>
        <w:t xml:space="preserve">, </w:t>
      </w:r>
      <w:proofErr w:type="spellStart"/>
      <w:r w:rsidR="008240EC" w:rsidRPr="00697950">
        <w:rPr>
          <w:rFonts w:cs="Times New Roman"/>
        </w:rPr>
        <w:t>yaitu</w:t>
      </w:r>
      <w:proofErr w:type="spellEnd"/>
      <w:r w:rsidR="008240EC" w:rsidRPr="00697950">
        <w:rPr>
          <w:rFonts w:cs="Times New Roman"/>
        </w:rPr>
        <w:t xml:space="preserve"> sebagai orang-orang Kristen yang </w:t>
      </w:r>
      <w:proofErr w:type="spellStart"/>
      <w:r w:rsidR="008240EC" w:rsidRPr="00697950">
        <w:rPr>
          <w:rFonts w:cs="Times New Roman"/>
        </w:rPr>
        <w:t>taat</w:t>
      </w:r>
      <w:proofErr w:type="spellEnd"/>
      <w:r w:rsidR="008240EC" w:rsidRPr="00697950">
        <w:rPr>
          <w:rFonts w:cs="Times New Roman"/>
        </w:rPr>
        <w:t xml:space="preserve"> dan </w:t>
      </w:r>
      <w:proofErr w:type="spellStart"/>
      <w:r w:rsidR="008240EC" w:rsidRPr="00697950">
        <w:rPr>
          <w:rFonts w:cs="Times New Roman"/>
        </w:rPr>
        <w:t>setia</w:t>
      </w:r>
      <w:proofErr w:type="spellEnd"/>
      <w:r w:rsidR="008240EC" w:rsidRPr="00697950">
        <w:rPr>
          <w:rFonts w:cs="Times New Roman"/>
        </w:rPr>
        <w:t xml:space="preserve"> </w:t>
      </w:r>
      <w:proofErr w:type="spellStart"/>
      <w:r w:rsidR="008240EC" w:rsidRPr="00697950">
        <w:rPr>
          <w:rFonts w:cs="Times New Roman"/>
        </w:rPr>
        <w:t>berdoa</w:t>
      </w:r>
      <w:proofErr w:type="spellEnd"/>
      <w:r w:rsidR="008240EC" w:rsidRPr="00697950">
        <w:rPr>
          <w:rFonts w:cs="Times New Roman"/>
        </w:rPr>
        <w:t xml:space="preserve"> dan </w:t>
      </w:r>
      <w:proofErr w:type="spellStart"/>
      <w:r w:rsidR="008240EC" w:rsidRPr="00697950">
        <w:rPr>
          <w:rFonts w:cs="Times New Roman"/>
        </w:rPr>
        <w:t>beribadah</w:t>
      </w:r>
      <w:proofErr w:type="spellEnd"/>
      <w:r w:rsidR="008240EC" w:rsidRPr="00697950">
        <w:rPr>
          <w:rFonts w:cs="Times New Roman"/>
        </w:rPr>
        <w:t xml:space="preserve">, </w:t>
      </w:r>
      <w:proofErr w:type="spellStart"/>
      <w:r w:rsidR="008240EC" w:rsidRPr="00697950">
        <w:rPr>
          <w:rFonts w:cs="Times New Roman"/>
        </w:rPr>
        <w:t>tunduk</w:t>
      </w:r>
      <w:proofErr w:type="spellEnd"/>
      <w:r w:rsidR="008240EC" w:rsidRPr="00697950">
        <w:rPr>
          <w:rFonts w:cs="Times New Roman"/>
        </w:rPr>
        <w:t xml:space="preserve"> pada </w:t>
      </w:r>
      <w:proofErr w:type="spellStart"/>
      <w:r w:rsidR="008240EC" w:rsidRPr="00697950">
        <w:rPr>
          <w:rFonts w:cs="Times New Roman"/>
        </w:rPr>
        <w:t>aturan</w:t>
      </w:r>
      <w:proofErr w:type="spellEnd"/>
      <w:r w:rsidR="008240EC" w:rsidRPr="00697950">
        <w:rPr>
          <w:rFonts w:cs="Times New Roman"/>
        </w:rPr>
        <w:t xml:space="preserve"> yang </w:t>
      </w:r>
      <w:proofErr w:type="spellStart"/>
      <w:r w:rsidR="008240EC" w:rsidRPr="00697950">
        <w:rPr>
          <w:rFonts w:cs="Times New Roman"/>
        </w:rPr>
        <w:t>ditetapkan</w:t>
      </w:r>
      <w:proofErr w:type="spellEnd"/>
      <w:r w:rsidR="008240EC" w:rsidRPr="00697950">
        <w:rPr>
          <w:rFonts w:cs="Times New Roman"/>
        </w:rPr>
        <w:t xml:space="preserve"> </w:t>
      </w:r>
      <w:proofErr w:type="spellStart"/>
      <w:r w:rsidR="008240EC" w:rsidRPr="00697950">
        <w:rPr>
          <w:rFonts w:cs="Times New Roman"/>
        </w:rPr>
        <w:t>gereja</w:t>
      </w:r>
      <w:proofErr w:type="spellEnd"/>
      <w:r w:rsidR="008240EC">
        <w:rPr>
          <w:rFonts w:cs="Times New Roman"/>
        </w:rPr>
        <w:t>.</w:t>
      </w:r>
      <w:r w:rsidR="00AB40D6">
        <w:rPr>
          <w:rStyle w:val="FootnoteReference"/>
          <w:rFonts w:cs="Times New Roman"/>
        </w:rPr>
        <w:footnoteReference w:id="20"/>
      </w:r>
      <w:r w:rsidR="00AB40D6">
        <w:rPr>
          <w:rFonts w:cs="Times New Roman"/>
        </w:rPr>
        <w:t xml:space="preserve"> </w:t>
      </w:r>
      <w:proofErr w:type="spellStart"/>
      <w:r w:rsidR="00AB40D6" w:rsidRPr="00697950">
        <w:rPr>
          <w:rFonts w:cs="Times New Roman"/>
        </w:rPr>
        <w:t>Ketaatan</w:t>
      </w:r>
      <w:proofErr w:type="spellEnd"/>
      <w:r w:rsidR="00AB40D6" w:rsidRPr="00697950">
        <w:rPr>
          <w:rFonts w:cs="Times New Roman"/>
        </w:rPr>
        <w:t xml:space="preserve"> </w:t>
      </w:r>
      <w:proofErr w:type="spellStart"/>
      <w:r w:rsidR="00AB40D6" w:rsidRPr="00697950">
        <w:rPr>
          <w:rFonts w:cs="Times New Roman"/>
        </w:rPr>
        <w:t>umat</w:t>
      </w:r>
      <w:proofErr w:type="spellEnd"/>
      <w:r w:rsidR="00AB40D6" w:rsidRPr="00697950">
        <w:rPr>
          <w:rFonts w:cs="Times New Roman"/>
        </w:rPr>
        <w:t xml:space="preserve"> pada </w:t>
      </w:r>
      <w:proofErr w:type="spellStart"/>
      <w:r w:rsidR="00AB40D6" w:rsidRPr="00697950">
        <w:rPr>
          <w:rFonts w:cs="Times New Roman"/>
        </w:rPr>
        <w:t>doa</w:t>
      </w:r>
      <w:proofErr w:type="spellEnd"/>
      <w:r w:rsidR="00AB40D6" w:rsidRPr="00697950">
        <w:rPr>
          <w:rFonts w:cs="Times New Roman"/>
        </w:rPr>
        <w:t xml:space="preserve"> dan ibadah </w:t>
      </w:r>
      <w:proofErr w:type="spellStart"/>
      <w:r w:rsidR="00AB40D6" w:rsidRPr="00697950">
        <w:rPr>
          <w:rFonts w:cs="Times New Roman"/>
        </w:rPr>
        <w:t>memang</w:t>
      </w:r>
      <w:proofErr w:type="spellEnd"/>
      <w:r w:rsidR="00AB40D6" w:rsidRPr="00697950">
        <w:rPr>
          <w:rFonts w:cs="Times New Roman"/>
        </w:rPr>
        <w:t xml:space="preserve"> </w:t>
      </w:r>
      <w:proofErr w:type="spellStart"/>
      <w:r w:rsidR="00AB40D6" w:rsidRPr="00697950">
        <w:rPr>
          <w:rFonts w:cs="Times New Roman"/>
        </w:rPr>
        <w:t>ditekankan</w:t>
      </w:r>
      <w:proofErr w:type="spellEnd"/>
      <w:r w:rsidR="00AB40D6" w:rsidRPr="00697950">
        <w:rPr>
          <w:rFonts w:cs="Times New Roman"/>
        </w:rPr>
        <w:t xml:space="preserve"> </w:t>
      </w:r>
      <w:proofErr w:type="spellStart"/>
      <w:r w:rsidR="00AB40D6" w:rsidRPr="00697950">
        <w:rPr>
          <w:rFonts w:cs="Times New Roman"/>
        </w:rPr>
        <w:t>dalam</w:t>
      </w:r>
      <w:proofErr w:type="spellEnd"/>
      <w:r w:rsidR="00AB40D6" w:rsidRPr="00697950">
        <w:rPr>
          <w:rFonts w:cs="Times New Roman"/>
        </w:rPr>
        <w:t xml:space="preserve"> </w:t>
      </w:r>
      <w:proofErr w:type="spellStart"/>
      <w:r w:rsidR="00AB40D6" w:rsidRPr="00697950">
        <w:rPr>
          <w:rFonts w:cs="Times New Roman"/>
        </w:rPr>
        <w:t>gereja-gereja</w:t>
      </w:r>
      <w:proofErr w:type="spellEnd"/>
      <w:r w:rsidR="00AB40D6" w:rsidRPr="00697950">
        <w:rPr>
          <w:rFonts w:cs="Times New Roman"/>
        </w:rPr>
        <w:t xml:space="preserve"> reformasi </w:t>
      </w:r>
      <w:proofErr w:type="spellStart"/>
      <w:r w:rsidR="00AB40D6" w:rsidRPr="00697950">
        <w:rPr>
          <w:rFonts w:cs="Times New Roman"/>
        </w:rPr>
        <w:t>sembari</w:t>
      </w:r>
      <w:proofErr w:type="spellEnd"/>
      <w:r w:rsidR="00AB40D6" w:rsidRPr="00697950">
        <w:rPr>
          <w:rFonts w:cs="Times New Roman"/>
        </w:rPr>
        <w:t xml:space="preserve"> </w:t>
      </w:r>
      <w:proofErr w:type="spellStart"/>
      <w:r w:rsidR="00AB40D6" w:rsidRPr="00697950">
        <w:rPr>
          <w:rFonts w:cs="Times New Roman"/>
        </w:rPr>
        <w:t>memprioritaskan</w:t>
      </w:r>
      <w:proofErr w:type="spellEnd"/>
      <w:r w:rsidR="00AB40D6" w:rsidRPr="00697950">
        <w:rPr>
          <w:rFonts w:cs="Times New Roman"/>
        </w:rPr>
        <w:t xml:space="preserve"> </w:t>
      </w:r>
      <w:proofErr w:type="spellStart"/>
      <w:r w:rsidR="00AB40D6" w:rsidRPr="00697950">
        <w:rPr>
          <w:rFonts w:cs="Times New Roman"/>
        </w:rPr>
        <w:t>fokus</w:t>
      </w:r>
      <w:proofErr w:type="spellEnd"/>
      <w:r w:rsidR="00AB40D6" w:rsidRPr="00697950">
        <w:rPr>
          <w:rFonts w:cs="Times New Roman"/>
        </w:rPr>
        <w:t xml:space="preserve"> </w:t>
      </w:r>
      <w:proofErr w:type="spellStart"/>
      <w:r w:rsidR="00AB40D6" w:rsidRPr="00697950">
        <w:rPr>
          <w:rFonts w:cs="Times New Roman"/>
        </w:rPr>
        <w:t>kepada</w:t>
      </w:r>
      <w:proofErr w:type="spellEnd"/>
      <w:r w:rsidR="00AB40D6" w:rsidRPr="00697950">
        <w:rPr>
          <w:rFonts w:cs="Times New Roman"/>
        </w:rPr>
        <w:t xml:space="preserve"> </w:t>
      </w:r>
      <w:proofErr w:type="spellStart"/>
      <w:r w:rsidR="00AB40D6" w:rsidRPr="00697950">
        <w:rPr>
          <w:rFonts w:cs="Times New Roman"/>
        </w:rPr>
        <w:t>pemberitaan</w:t>
      </w:r>
      <w:proofErr w:type="spellEnd"/>
      <w:r w:rsidR="00AB40D6" w:rsidRPr="00697950">
        <w:rPr>
          <w:rFonts w:cs="Times New Roman"/>
        </w:rPr>
        <w:t xml:space="preserve"> </w:t>
      </w:r>
      <w:proofErr w:type="spellStart"/>
      <w:r w:rsidR="00AB40D6" w:rsidRPr="00697950">
        <w:rPr>
          <w:rFonts w:cs="Times New Roman"/>
        </w:rPr>
        <w:t>Firman</w:t>
      </w:r>
      <w:proofErr w:type="spellEnd"/>
      <w:r w:rsidR="00AB40D6" w:rsidRPr="00697950">
        <w:rPr>
          <w:rFonts w:cs="Times New Roman"/>
        </w:rPr>
        <w:t xml:space="preserve"> </w:t>
      </w:r>
      <w:proofErr w:type="spellStart"/>
      <w:r w:rsidR="00AB40D6" w:rsidRPr="00697950">
        <w:rPr>
          <w:rFonts w:cs="Times New Roman"/>
        </w:rPr>
        <w:t>daripada</w:t>
      </w:r>
      <w:proofErr w:type="spellEnd"/>
      <w:r w:rsidR="00AB40D6" w:rsidRPr="00697950">
        <w:rPr>
          <w:rFonts w:cs="Times New Roman"/>
        </w:rPr>
        <w:t xml:space="preserve"> </w:t>
      </w:r>
      <w:proofErr w:type="spellStart"/>
      <w:r w:rsidR="00AB40D6" w:rsidRPr="00697950">
        <w:rPr>
          <w:rFonts w:cs="Times New Roman"/>
        </w:rPr>
        <w:t>hierarki</w:t>
      </w:r>
      <w:proofErr w:type="spellEnd"/>
      <w:r w:rsidR="00AB40D6">
        <w:rPr>
          <w:rFonts w:cs="Times New Roman"/>
        </w:rPr>
        <w:t>.</w:t>
      </w:r>
      <w:r w:rsidR="00576FFF">
        <w:rPr>
          <w:rStyle w:val="FootnoteReference"/>
          <w:rFonts w:cs="Times New Roman"/>
        </w:rPr>
        <w:footnoteReference w:id="21"/>
      </w:r>
      <w:r w:rsidR="00576FFF">
        <w:rPr>
          <w:rFonts w:cs="Times New Roman"/>
        </w:rPr>
        <w:t xml:space="preserve"> </w:t>
      </w:r>
      <w:proofErr w:type="spellStart"/>
      <w:r w:rsidR="00576FFF" w:rsidRPr="00697950">
        <w:rPr>
          <w:rFonts w:cs="Times New Roman"/>
        </w:rPr>
        <w:t>Kesetiaan</w:t>
      </w:r>
      <w:proofErr w:type="spellEnd"/>
      <w:r w:rsidR="00576FFF" w:rsidRPr="00697950">
        <w:rPr>
          <w:rFonts w:cs="Times New Roman"/>
        </w:rPr>
        <w:t xml:space="preserve"> </w:t>
      </w:r>
      <w:proofErr w:type="spellStart"/>
      <w:r w:rsidR="00576FFF" w:rsidRPr="00697950">
        <w:rPr>
          <w:rFonts w:cs="Times New Roman"/>
        </w:rPr>
        <w:t>beribadah</w:t>
      </w:r>
      <w:proofErr w:type="spellEnd"/>
      <w:r w:rsidR="00576FFF" w:rsidRPr="00697950">
        <w:rPr>
          <w:rFonts w:cs="Times New Roman"/>
        </w:rPr>
        <w:t xml:space="preserve"> dan </w:t>
      </w:r>
      <w:proofErr w:type="spellStart"/>
      <w:r w:rsidR="00576FFF" w:rsidRPr="00697950">
        <w:rPr>
          <w:rFonts w:cs="Times New Roman"/>
        </w:rPr>
        <w:t>pemberitaan</w:t>
      </w:r>
      <w:proofErr w:type="spellEnd"/>
      <w:r w:rsidR="00576FFF" w:rsidRPr="00697950">
        <w:rPr>
          <w:rFonts w:cs="Times New Roman"/>
        </w:rPr>
        <w:t xml:space="preserve"> </w:t>
      </w:r>
      <w:proofErr w:type="spellStart"/>
      <w:r w:rsidR="00576FFF" w:rsidRPr="00697950">
        <w:rPr>
          <w:rFonts w:cs="Times New Roman"/>
        </w:rPr>
        <w:t>Firman</w:t>
      </w:r>
      <w:proofErr w:type="spellEnd"/>
      <w:r w:rsidR="00576FFF" w:rsidRPr="00697950">
        <w:rPr>
          <w:rFonts w:cs="Times New Roman"/>
        </w:rPr>
        <w:t xml:space="preserve"> </w:t>
      </w:r>
      <w:proofErr w:type="spellStart"/>
      <w:r w:rsidR="00576FFF" w:rsidRPr="00697950">
        <w:rPr>
          <w:rFonts w:cs="Times New Roman"/>
        </w:rPr>
        <w:t>dapat</w:t>
      </w:r>
      <w:proofErr w:type="spellEnd"/>
      <w:r w:rsidR="00576FFF" w:rsidRPr="00697950">
        <w:rPr>
          <w:rFonts w:cs="Times New Roman"/>
        </w:rPr>
        <w:t xml:space="preserve"> </w:t>
      </w:r>
      <w:proofErr w:type="spellStart"/>
      <w:r w:rsidR="00576FFF" w:rsidRPr="00697950">
        <w:rPr>
          <w:rFonts w:cs="Times New Roman"/>
        </w:rPr>
        <w:t>mengembangkan</w:t>
      </w:r>
      <w:proofErr w:type="spellEnd"/>
      <w:r w:rsidR="00576FFF" w:rsidRPr="00697950">
        <w:rPr>
          <w:rFonts w:cs="Times New Roman"/>
        </w:rPr>
        <w:t xml:space="preserve"> </w:t>
      </w:r>
      <w:proofErr w:type="spellStart"/>
      <w:r w:rsidR="00576FFF" w:rsidRPr="00697950">
        <w:rPr>
          <w:rFonts w:cs="Times New Roman"/>
        </w:rPr>
        <w:t>iman</w:t>
      </w:r>
      <w:proofErr w:type="spellEnd"/>
      <w:r w:rsidR="00576FFF" w:rsidRPr="00697950">
        <w:rPr>
          <w:rFonts w:cs="Times New Roman"/>
        </w:rPr>
        <w:t xml:space="preserve"> </w:t>
      </w:r>
      <w:proofErr w:type="spellStart"/>
      <w:r w:rsidR="00576FFF" w:rsidRPr="00697950">
        <w:rPr>
          <w:rFonts w:cs="Times New Roman"/>
        </w:rPr>
        <w:t>umat</w:t>
      </w:r>
      <w:proofErr w:type="spellEnd"/>
      <w:r w:rsidR="00576FFF" w:rsidRPr="00697950">
        <w:rPr>
          <w:rFonts w:cs="Times New Roman"/>
        </w:rPr>
        <w:t xml:space="preserve"> sebagai </w:t>
      </w:r>
      <w:proofErr w:type="spellStart"/>
      <w:r w:rsidR="00576FFF" w:rsidRPr="00697950">
        <w:rPr>
          <w:rFonts w:cs="Times New Roman"/>
        </w:rPr>
        <w:t>tubuh</w:t>
      </w:r>
      <w:proofErr w:type="spellEnd"/>
      <w:r w:rsidR="00576FFF" w:rsidRPr="00697950">
        <w:rPr>
          <w:rFonts w:cs="Times New Roman"/>
        </w:rPr>
        <w:t xml:space="preserve"> </w:t>
      </w:r>
      <w:proofErr w:type="spellStart"/>
      <w:r w:rsidR="00576FFF" w:rsidRPr="00697950">
        <w:rPr>
          <w:rFonts w:cs="Times New Roman"/>
        </w:rPr>
        <w:t>Kristus</w:t>
      </w:r>
      <w:proofErr w:type="spellEnd"/>
      <w:r w:rsidR="00576FFF" w:rsidRPr="00697950">
        <w:rPr>
          <w:rFonts w:cs="Times New Roman"/>
        </w:rPr>
        <w:t xml:space="preserve"> yang </w:t>
      </w:r>
      <w:proofErr w:type="spellStart"/>
      <w:r w:rsidR="00576FFF" w:rsidRPr="00697950">
        <w:rPr>
          <w:rFonts w:cs="Times New Roman"/>
        </w:rPr>
        <w:t>saling</w:t>
      </w:r>
      <w:proofErr w:type="spellEnd"/>
      <w:r w:rsidR="00576FFF" w:rsidRPr="00697950">
        <w:rPr>
          <w:rFonts w:cs="Times New Roman"/>
        </w:rPr>
        <w:t xml:space="preserve"> </w:t>
      </w:r>
      <w:proofErr w:type="spellStart"/>
      <w:r w:rsidR="00576FFF" w:rsidRPr="00697950">
        <w:rPr>
          <w:rFonts w:cs="Times New Roman"/>
        </w:rPr>
        <w:t>melengkapi</w:t>
      </w:r>
      <w:proofErr w:type="spellEnd"/>
      <w:r w:rsidR="00576FFF" w:rsidRPr="00697950">
        <w:rPr>
          <w:rFonts w:cs="Times New Roman"/>
        </w:rPr>
        <w:t xml:space="preserve">. </w:t>
      </w:r>
      <w:proofErr w:type="spellStart"/>
      <w:r w:rsidR="00576FFF" w:rsidRPr="00697950">
        <w:rPr>
          <w:rFonts w:cs="Times New Roman"/>
        </w:rPr>
        <w:t>Adagium</w:t>
      </w:r>
      <w:proofErr w:type="spellEnd"/>
      <w:r w:rsidR="00576FFF" w:rsidRPr="00697950">
        <w:rPr>
          <w:rFonts w:cs="Times New Roman"/>
        </w:rPr>
        <w:t xml:space="preserve"> </w:t>
      </w:r>
      <w:proofErr w:type="spellStart"/>
      <w:r w:rsidR="00576FFF" w:rsidRPr="00697950">
        <w:rPr>
          <w:rFonts w:cs="Times New Roman"/>
        </w:rPr>
        <w:t>gereja</w:t>
      </w:r>
      <w:proofErr w:type="spellEnd"/>
      <w:r w:rsidR="00576FFF" w:rsidRPr="00697950">
        <w:rPr>
          <w:rFonts w:cs="Times New Roman"/>
        </w:rPr>
        <w:t xml:space="preserve"> sebagai </w:t>
      </w:r>
      <w:proofErr w:type="spellStart"/>
      <w:r w:rsidR="00576FFF" w:rsidRPr="00697950">
        <w:rPr>
          <w:rFonts w:cs="Times New Roman"/>
        </w:rPr>
        <w:t>Tubuh</w:t>
      </w:r>
      <w:proofErr w:type="spellEnd"/>
      <w:r w:rsidR="00576FFF" w:rsidRPr="00697950">
        <w:rPr>
          <w:rFonts w:cs="Times New Roman"/>
        </w:rPr>
        <w:t xml:space="preserve"> </w:t>
      </w:r>
      <w:proofErr w:type="spellStart"/>
      <w:r w:rsidR="00576FFF" w:rsidRPr="00697950">
        <w:rPr>
          <w:rFonts w:cs="Times New Roman"/>
        </w:rPr>
        <w:t>Kristus</w:t>
      </w:r>
      <w:proofErr w:type="spellEnd"/>
      <w:r w:rsidR="00576FFF" w:rsidRPr="00697950">
        <w:rPr>
          <w:rFonts w:cs="Times New Roman"/>
        </w:rPr>
        <w:t xml:space="preserve"> pun </w:t>
      </w:r>
      <w:proofErr w:type="spellStart"/>
      <w:r w:rsidR="00576FFF" w:rsidRPr="00697950">
        <w:rPr>
          <w:rFonts w:cs="Times New Roman"/>
        </w:rPr>
        <w:t>diakui</w:t>
      </w:r>
      <w:proofErr w:type="spellEnd"/>
      <w:r w:rsidR="00576FFF" w:rsidRPr="00697950">
        <w:rPr>
          <w:rFonts w:cs="Times New Roman"/>
        </w:rPr>
        <w:t xml:space="preserve"> GPM sebagai </w:t>
      </w:r>
      <w:proofErr w:type="spellStart"/>
      <w:r w:rsidR="00576FFF" w:rsidRPr="00697950">
        <w:rPr>
          <w:rFonts w:cs="Times New Roman"/>
        </w:rPr>
        <w:t>hakikat</w:t>
      </w:r>
      <w:proofErr w:type="spellEnd"/>
      <w:r w:rsidR="00576FFF" w:rsidRPr="00697950">
        <w:rPr>
          <w:rFonts w:cs="Times New Roman"/>
        </w:rPr>
        <w:t xml:space="preserve"> </w:t>
      </w:r>
      <w:proofErr w:type="spellStart"/>
      <w:r w:rsidR="00576FFF" w:rsidRPr="00697950">
        <w:rPr>
          <w:rFonts w:cs="Times New Roman"/>
        </w:rPr>
        <w:t>gereja</w:t>
      </w:r>
      <w:proofErr w:type="spellEnd"/>
      <w:r w:rsidR="00576FFF" w:rsidRPr="00697950">
        <w:rPr>
          <w:rFonts w:cs="Times New Roman"/>
        </w:rPr>
        <w:t xml:space="preserve"> </w:t>
      </w:r>
      <w:proofErr w:type="spellStart"/>
      <w:r w:rsidR="00576FFF" w:rsidRPr="00697950">
        <w:rPr>
          <w:rFonts w:cs="Times New Roman"/>
        </w:rPr>
        <w:t>sebagaimana</w:t>
      </w:r>
      <w:proofErr w:type="spellEnd"/>
      <w:r w:rsidR="00576FFF" w:rsidRPr="00697950">
        <w:rPr>
          <w:rFonts w:cs="Times New Roman"/>
        </w:rPr>
        <w:t xml:space="preserve"> </w:t>
      </w:r>
      <w:proofErr w:type="spellStart"/>
      <w:r w:rsidR="00576FFF" w:rsidRPr="00697950">
        <w:rPr>
          <w:rFonts w:cs="Times New Roman"/>
        </w:rPr>
        <w:t>termaktub</w:t>
      </w:r>
      <w:proofErr w:type="spellEnd"/>
      <w:r w:rsidR="00576FFF" w:rsidRPr="00697950">
        <w:rPr>
          <w:rFonts w:cs="Times New Roman"/>
        </w:rPr>
        <w:t xml:space="preserve"> </w:t>
      </w:r>
      <w:proofErr w:type="spellStart"/>
      <w:r w:rsidR="00576FFF" w:rsidRPr="00697950">
        <w:rPr>
          <w:rFonts w:cs="Times New Roman"/>
        </w:rPr>
        <w:t>dalam</w:t>
      </w:r>
      <w:proofErr w:type="spellEnd"/>
      <w:r w:rsidR="00576FFF" w:rsidRPr="00697950">
        <w:rPr>
          <w:rFonts w:cs="Times New Roman"/>
        </w:rPr>
        <w:t xml:space="preserve"> tata </w:t>
      </w:r>
      <w:proofErr w:type="spellStart"/>
      <w:r w:rsidR="00576FFF" w:rsidRPr="00697950">
        <w:rPr>
          <w:rFonts w:cs="Times New Roman"/>
        </w:rPr>
        <w:t>gerejanya</w:t>
      </w:r>
      <w:proofErr w:type="spellEnd"/>
      <w:r w:rsidR="00576FFF">
        <w:rPr>
          <w:rFonts w:cs="Times New Roman"/>
        </w:rPr>
        <w:t>.</w:t>
      </w:r>
      <w:r w:rsidR="00576FFF">
        <w:rPr>
          <w:rStyle w:val="FootnoteReference"/>
          <w:rFonts w:cs="Times New Roman"/>
        </w:rPr>
        <w:footnoteReference w:id="22"/>
      </w:r>
      <w:r w:rsidR="00576FFF">
        <w:rPr>
          <w:rFonts w:cs="Times New Roman"/>
        </w:rPr>
        <w:t xml:space="preserve"> </w:t>
      </w:r>
    </w:p>
    <w:p w14:paraId="3BC57AEC" w14:textId="0EF04799" w:rsidR="00576FFF" w:rsidRDefault="00576FFF" w:rsidP="00576FFF">
      <w:pPr>
        <w:pBdr>
          <w:top w:val="nil"/>
          <w:left w:val="nil"/>
          <w:bottom w:val="nil"/>
          <w:right w:val="nil"/>
          <w:between w:val="nil"/>
        </w:pBdr>
        <w:spacing w:line="360" w:lineRule="auto"/>
        <w:ind w:firstLine="426"/>
      </w:pPr>
      <w:proofErr w:type="spellStart"/>
      <w:r w:rsidRPr="00697950">
        <w:t>Tubuh</w:t>
      </w:r>
      <w:proofErr w:type="spellEnd"/>
      <w:r w:rsidRPr="00697950">
        <w:t xml:space="preserve"> </w:t>
      </w:r>
      <w:proofErr w:type="spellStart"/>
      <w:r w:rsidRPr="00697950">
        <w:t>Kristus</w:t>
      </w:r>
      <w:proofErr w:type="spellEnd"/>
      <w:r w:rsidRPr="00697950">
        <w:t xml:space="preserve"> </w:t>
      </w:r>
      <w:proofErr w:type="spellStart"/>
      <w:r w:rsidRPr="00697950">
        <w:t>dapat</w:t>
      </w:r>
      <w:proofErr w:type="spellEnd"/>
      <w:r w:rsidRPr="00697950">
        <w:t xml:space="preserve"> </w:t>
      </w:r>
      <w:proofErr w:type="spellStart"/>
      <w:r w:rsidRPr="00697950">
        <w:t>merujuk</w:t>
      </w:r>
      <w:proofErr w:type="spellEnd"/>
      <w:r w:rsidRPr="00697950">
        <w:t xml:space="preserve"> pada </w:t>
      </w:r>
      <w:proofErr w:type="spellStart"/>
      <w:r w:rsidRPr="00697950">
        <w:t>jemaat</w:t>
      </w:r>
      <w:proofErr w:type="spellEnd"/>
      <w:r w:rsidRPr="00697950">
        <w:t xml:space="preserve"> </w:t>
      </w:r>
      <w:proofErr w:type="spellStart"/>
      <w:r w:rsidRPr="00697950">
        <w:t>mula-mula</w:t>
      </w:r>
      <w:proofErr w:type="spellEnd"/>
      <w:r w:rsidRPr="00697950">
        <w:t xml:space="preserve">, sebagai </w:t>
      </w:r>
      <w:proofErr w:type="spellStart"/>
      <w:r w:rsidRPr="00697950">
        <w:t>komunitas</w:t>
      </w:r>
      <w:proofErr w:type="spellEnd"/>
      <w:r w:rsidRPr="00697950">
        <w:t xml:space="preserve"> </w:t>
      </w:r>
      <w:proofErr w:type="spellStart"/>
      <w:r w:rsidRPr="00697950">
        <w:t>saudara</w:t>
      </w:r>
      <w:proofErr w:type="spellEnd"/>
      <w:r w:rsidRPr="00697950">
        <w:t xml:space="preserve"> dan </w:t>
      </w:r>
      <w:proofErr w:type="spellStart"/>
      <w:r w:rsidRPr="00697950">
        <w:t>saudari</w:t>
      </w:r>
      <w:proofErr w:type="spellEnd"/>
      <w:r w:rsidRPr="00697950">
        <w:t xml:space="preserve">, </w:t>
      </w:r>
      <w:proofErr w:type="spellStart"/>
      <w:r w:rsidRPr="00697950">
        <w:t>komunitas</w:t>
      </w:r>
      <w:proofErr w:type="spellEnd"/>
      <w:r w:rsidRPr="00697950">
        <w:t xml:space="preserve"> </w:t>
      </w:r>
      <w:proofErr w:type="spellStart"/>
      <w:r w:rsidRPr="00697950">
        <w:t>persaudaraan</w:t>
      </w:r>
      <w:proofErr w:type="spellEnd"/>
      <w:r w:rsidRPr="00697950">
        <w:t xml:space="preserve">. </w:t>
      </w:r>
      <w:proofErr w:type="spellStart"/>
      <w:r w:rsidRPr="00697950">
        <w:t>Ikatan</w:t>
      </w:r>
      <w:proofErr w:type="spellEnd"/>
      <w:r w:rsidRPr="00697950">
        <w:t xml:space="preserve"> </w:t>
      </w:r>
      <w:proofErr w:type="spellStart"/>
      <w:r w:rsidRPr="00697950">
        <w:t>persaudaraan</w:t>
      </w:r>
      <w:proofErr w:type="spellEnd"/>
      <w:r w:rsidRPr="00697950">
        <w:t xml:space="preserve"> </w:t>
      </w:r>
      <w:proofErr w:type="spellStart"/>
      <w:r w:rsidRPr="00697950">
        <w:t>erat</w:t>
      </w:r>
      <w:proofErr w:type="spellEnd"/>
      <w:r w:rsidRPr="00697950">
        <w:t xml:space="preserve"> </w:t>
      </w:r>
      <w:proofErr w:type="spellStart"/>
      <w:r w:rsidRPr="00697950">
        <w:t>dalamnya</w:t>
      </w:r>
      <w:proofErr w:type="spellEnd"/>
      <w:r w:rsidRPr="00697950">
        <w:t xml:space="preserve">. </w:t>
      </w:r>
      <w:proofErr w:type="spellStart"/>
      <w:r w:rsidRPr="00697950">
        <w:t>Ikatan</w:t>
      </w:r>
      <w:proofErr w:type="spellEnd"/>
      <w:r w:rsidRPr="00697950">
        <w:t xml:space="preserve"> </w:t>
      </w:r>
      <w:proofErr w:type="spellStart"/>
      <w:r w:rsidRPr="00697950">
        <w:t>ini</w:t>
      </w:r>
      <w:proofErr w:type="spellEnd"/>
      <w:r w:rsidRPr="00697950">
        <w:t xml:space="preserve"> </w:t>
      </w:r>
      <w:proofErr w:type="spellStart"/>
      <w:r w:rsidRPr="00697950">
        <w:t>mengasumsikan</w:t>
      </w:r>
      <w:proofErr w:type="spellEnd"/>
      <w:r w:rsidRPr="00697950">
        <w:t xml:space="preserve"> </w:t>
      </w:r>
      <w:proofErr w:type="spellStart"/>
      <w:r w:rsidRPr="00697950">
        <w:t>kesetaraan</w:t>
      </w:r>
      <w:proofErr w:type="spellEnd"/>
      <w:r w:rsidRPr="00697950">
        <w:t xml:space="preserve"> </w:t>
      </w:r>
      <w:proofErr w:type="spellStart"/>
      <w:r w:rsidRPr="00697950">
        <w:t>semua</w:t>
      </w:r>
      <w:proofErr w:type="spellEnd"/>
      <w:r w:rsidRPr="00697950">
        <w:t xml:space="preserve"> </w:t>
      </w:r>
      <w:proofErr w:type="spellStart"/>
      <w:r w:rsidRPr="00697950">
        <w:t>anggota</w:t>
      </w:r>
      <w:proofErr w:type="spellEnd"/>
      <w:r w:rsidRPr="00697950">
        <w:t xml:space="preserve"> di </w:t>
      </w:r>
      <w:proofErr w:type="spellStart"/>
      <w:r w:rsidRPr="00697950">
        <w:t>dalam</w:t>
      </w:r>
      <w:proofErr w:type="spellEnd"/>
      <w:r w:rsidRPr="00697950">
        <w:t xml:space="preserve"> </w:t>
      </w:r>
      <w:proofErr w:type="spellStart"/>
      <w:r w:rsidRPr="00697950">
        <w:t>Kristus</w:t>
      </w:r>
      <w:proofErr w:type="spellEnd"/>
      <w:r w:rsidRPr="00697950">
        <w:t xml:space="preserve">, </w:t>
      </w:r>
      <w:proofErr w:type="spellStart"/>
      <w:r w:rsidRPr="00697950">
        <w:t>walaupun</w:t>
      </w:r>
      <w:proofErr w:type="spellEnd"/>
      <w:r w:rsidRPr="00697950">
        <w:t xml:space="preserve"> </w:t>
      </w:r>
      <w:proofErr w:type="spellStart"/>
      <w:r w:rsidRPr="00697950">
        <w:t>setiap</w:t>
      </w:r>
      <w:proofErr w:type="spellEnd"/>
      <w:r w:rsidRPr="00697950">
        <w:t xml:space="preserve"> </w:t>
      </w:r>
      <w:proofErr w:type="spellStart"/>
      <w:r w:rsidRPr="00697950">
        <w:t>anggota</w:t>
      </w:r>
      <w:proofErr w:type="spellEnd"/>
      <w:r w:rsidRPr="00697950">
        <w:t xml:space="preserve"> </w:t>
      </w:r>
      <w:proofErr w:type="spellStart"/>
      <w:r w:rsidRPr="00697950">
        <w:t>memiliki</w:t>
      </w:r>
      <w:proofErr w:type="spellEnd"/>
      <w:r w:rsidRPr="00697950">
        <w:t xml:space="preserve"> </w:t>
      </w:r>
      <w:proofErr w:type="spellStart"/>
      <w:r w:rsidRPr="00697950">
        <w:t>kharisma</w:t>
      </w:r>
      <w:proofErr w:type="spellEnd"/>
      <w:r w:rsidRPr="00697950">
        <w:t xml:space="preserve"> masing-masing, </w:t>
      </w:r>
      <w:proofErr w:type="spellStart"/>
      <w:r w:rsidRPr="00697950">
        <w:t>namun</w:t>
      </w:r>
      <w:proofErr w:type="spellEnd"/>
      <w:r w:rsidRPr="00697950">
        <w:t xml:space="preserve"> </w:t>
      </w:r>
      <w:proofErr w:type="spellStart"/>
      <w:r w:rsidRPr="00697950">
        <w:t>kharisma-kharisma</w:t>
      </w:r>
      <w:proofErr w:type="spellEnd"/>
      <w:r w:rsidRPr="00697950">
        <w:t xml:space="preserve"> </w:t>
      </w:r>
      <w:proofErr w:type="spellStart"/>
      <w:r w:rsidRPr="00697950">
        <w:t>ini</w:t>
      </w:r>
      <w:proofErr w:type="spellEnd"/>
      <w:r w:rsidRPr="00697950">
        <w:t xml:space="preserve"> </w:t>
      </w:r>
      <w:proofErr w:type="spellStart"/>
      <w:r w:rsidRPr="00697950">
        <w:t>diwujudkan</w:t>
      </w:r>
      <w:proofErr w:type="spellEnd"/>
      <w:r w:rsidRPr="00697950">
        <w:t xml:space="preserve"> </w:t>
      </w:r>
      <w:proofErr w:type="spellStart"/>
      <w:r w:rsidRPr="00697950">
        <w:t>dalam</w:t>
      </w:r>
      <w:proofErr w:type="spellEnd"/>
      <w:r w:rsidRPr="00697950">
        <w:t xml:space="preserve"> </w:t>
      </w:r>
      <w:proofErr w:type="spellStart"/>
      <w:r w:rsidRPr="00697950">
        <w:t>kasih</w:t>
      </w:r>
      <w:proofErr w:type="spellEnd"/>
      <w:r>
        <w:t>.</w:t>
      </w:r>
      <w:r w:rsidR="001B6889">
        <w:rPr>
          <w:rStyle w:val="FootnoteReference"/>
        </w:rPr>
        <w:footnoteReference w:id="23"/>
      </w:r>
      <w:r w:rsidR="001E573D">
        <w:t xml:space="preserve"> </w:t>
      </w:r>
      <w:proofErr w:type="spellStart"/>
      <w:r w:rsidR="001E573D" w:rsidRPr="00697950">
        <w:t>Pemaknaan</w:t>
      </w:r>
      <w:proofErr w:type="spellEnd"/>
      <w:r w:rsidR="001E573D">
        <w:t xml:space="preserve"> </w:t>
      </w:r>
      <w:r w:rsidR="001E573D" w:rsidRPr="00697950">
        <w:t xml:space="preserve">sebagai </w:t>
      </w:r>
      <w:proofErr w:type="spellStart"/>
      <w:r w:rsidR="001E573D" w:rsidRPr="00697950">
        <w:t>Tubuh</w:t>
      </w:r>
      <w:proofErr w:type="spellEnd"/>
      <w:r w:rsidR="001E573D" w:rsidRPr="00697950">
        <w:t xml:space="preserve"> </w:t>
      </w:r>
      <w:proofErr w:type="spellStart"/>
      <w:r w:rsidR="001E573D" w:rsidRPr="00697950">
        <w:t>Kristus</w:t>
      </w:r>
      <w:proofErr w:type="spellEnd"/>
      <w:r w:rsidR="001E573D" w:rsidRPr="00697950">
        <w:t xml:space="preserve"> </w:t>
      </w:r>
      <w:proofErr w:type="spellStart"/>
      <w:r w:rsidR="001E573D" w:rsidRPr="00697950">
        <w:t>ditekankan</w:t>
      </w:r>
      <w:proofErr w:type="spellEnd"/>
      <w:r w:rsidR="001E573D" w:rsidRPr="00697950">
        <w:t xml:space="preserve"> GPM </w:t>
      </w:r>
      <w:proofErr w:type="spellStart"/>
      <w:r w:rsidR="001E573D" w:rsidRPr="00697950">
        <w:t>dalam</w:t>
      </w:r>
      <w:proofErr w:type="spellEnd"/>
      <w:r w:rsidR="001E573D" w:rsidRPr="00697950">
        <w:t xml:space="preserve"> </w:t>
      </w:r>
      <w:proofErr w:type="spellStart"/>
      <w:r w:rsidR="001E573D" w:rsidRPr="00697950">
        <w:t>semangat</w:t>
      </w:r>
      <w:proofErr w:type="spellEnd"/>
      <w:r w:rsidR="001E573D" w:rsidRPr="00697950">
        <w:t xml:space="preserve"> </w:t>
      </w:r>
      <w:proofErr w:type="spellStart"/>
      <w:r w:rsidR="001E573D" w:rsidRPr="00697950">
        <w:t>pelayanan</w:t>
      </w:r>
      <w:proofErr w:type="spellEnd"/>
      <w:r w:rsidR="001E573D" w:rsidRPr="00697950">
        <w:t xml:space="preserve"> </w:t>
      </w:r>
      <w:proofErr w:type="spellStart"/>
      <w:r w:rsidR="001E573D" w:rsidRPr="00697950">
        <w:t>organisasi</w:t>
      </w:r>
      <w:proofErr w:type="spellEnd"/>
      <w:r w:rsidR="001E573D" w:rsidRPr="00697950">
        <w:t xml:space="preserve"> </w:t>
      </w:r>
      <w:proofErr w:type="spellStart"/>
      <w:r w:rsidR="001E573D" w:rsidRPr="00697950">
        <w:t>gereja</w:t>
      </w:r>
      <w:proofErr w:type="spellEnd"/>
      <w:r w:rsidR="001E573D" w:rsidRPr="00697950">
        <w:t xml:space="preserve"> dan </w:t>
      </w:r>
      <w:proofErr w:type="spellStart"/>
      <w:r w:rsidR="001E573D" w:rsidRPr="00697950">
        <w:t>kehidupan</w:t>
      </w:r>
      <w:proofErr w:type="spellEnd"/>
      <w:r w:rsidR="001E573D" w:rsidRPr="00697950">
        <w:t xml:space="preserve"> </w:t>
      </w:r>
      <w:proofErr w:type="spellStart"/>
      <w:r w:rsidR="001E573D" w:rsidRPr="00697950">
        <w:t>jemaatnya</w:t>
      </w:r>
      <w:proofErr w:type="spellEnd"/>
      <w:r w:rsidR="001E573D" w:rsidRPr="00697950">
        <w:t xml:space="preserve">. </w:t>
      </w:r>
      <w:proofErr w:type="spellStart"/>
      <w:r w:rsidR="001E573D" w:rsidRPr="00697950">
        <w:t>Sejak</w:t>
      </w:r>
      <w:proofErr w:type="spellEnd"/>
      <w:r w:rsidR="001E573D" w:rsidRPr="00697950">
        <w:t xml:space="preserve"> </w:t>
      </w:r>
      <w:proofErr w:type="spellStart"/>
      <w:r w:rsidR="001E573D" w:rsidRPr="00697950">
        <w:t>awal</w:t>
      </w:r>
      <w:proofErr w:type="spellEnd"/>
      <w:r w:rsidR="001E573D" w:rsidRPr="00697950">
        <w:t xml:space="preserve"> </w:t>
      </w:r>
      <w:proofErr w:type="spellStart"/>
      <w:r w:rsidR="001E573D" w:rsidRPr="00697950">
        <w:t>dalam</w:t>
      </w:r>
      <w:proofErr w:type="spellEnd"/>
      <w:r w:rsidR="001E573D" w:rsidRPr="00697950">
        <w:t xml:space="preserve"> </w:t>
      </w:r>
      <w:proofErr w:type="spellStart"/>
      <w:r w:rsidR="001E573D" w:rsidRPr="00697950">
        <w:t>aturan</w:t>
      </w:r>
      <w:proofErr w:type="spellEnd"/>
      <w:r w:rsidR="001E573D" w:rsidRPr="00697950">
        <w:t xml:space="preserve"> tata </w:t>
      </w:r>
      <w:proofErr w:type="spellStart"/>
      <w:r w:rsidR="001E573D" w:rsidRPr="00697950">
        <w:t>gereja</w:t>
      </w:r>
      <w:proofErr w:type="spellEnd"/>
      <w:r w:rsidR="001E573D" w:rsidRPr="00697950">
        <w:t xml:space="preserve">, GPM </w:t>
      </w:r>
      <w:proofErr w:type="spellStart"/>
      <w:r w:rsidR="001E573D" w:rsidRPr="00697950">
        <w:t>menampakkan</w:t>
      </w:r>
      <w:proofErr w:type="spellEnd"/>
      <w:r w:rsidR="001E573D" w:rsidRPr="00697950">
        <w:t xml:space="preserve"> </w:t>
      </w:r>
      <w:proofErr w:type="spellStart"/>
      <w:r w:rsidR="001E573D" w:rsidRPr="00697950">
        <w:t>dirinya</w:t>
      </w:r>
      <w:proofErr w:type="spellEnd"/>
      <w:r w:rsidR="001E573D" w:rsidRPr="00697950">
        <w:t xml:space="preserve"> sebagai </w:t>
      </w:r>
      <w:proofErr w:type="spellStart"/>
      <w:r w:rsidR="001E573D" w:rsidRPr="00697950">
        <w:t>satu</w:t>
      </w:r>
      <w:proofErr w:type="spellEnd"/>
      <w:r w:rsidR="001E573D" w:rsidRPr="00697950">
        <w:t xml:space="preserve"> </w:t>
      </w:r>
      <w:proofErr w:type="spellStart"/>
      <w:r w:rsidR="001E573D" w:rsidRPr="00697950">
        <w:t>keluarga</w:t>
      </w:r>
      <w:proofErr w:type="spellEnd"/>
      <w:r w:rsidR="001E573D" w:rsidRPr="00697950">
        <w:t xml:space="preserve"> Allah</w:t>
      </w:r>
      <w:r w:rsidR="001E573D">
        <w:t>.</w:t>
      </w:r>
      <w:r w:rsidR="001E573D">
        <w:rPr>
          <w:rStyle w:val="FootnoteReference"/>
        </w:rPr>
        <w:footnoteReference w:id="24"/>
      </w:r>
      <w:r w:rsidR="001E573D">
        <w:t xml:space="preserve"> </w:t>
      </w:r>
      <w:r w:rsidR="001E573D" w:rsidRPr="00697950">
        <w:t xml:space="preserve">Dan </w:t>
      </w:r>
      <w:proofErr w:type="spellStart"/>
      <w:r w:rsidR="001E573D" w:rsidRPr="00697950">
        <w:t>dalam</w:t>
      </w:r>
      <w:proofErr w:type="spellEnd"/>
      <w:r w:rsidR="001E573D" w:rsidRPr="00697950">
        <w:t xml:space="preserve"> </w:t>
      </w:r>
      <w:proofErr w:type="spellStart"/>
      <w:r w:rsidR="001E573D" w:rsidRPr="00697950">
        <w:t>dinamika</w:t>
      </w:r>
      <w:proofErr w:type="spellEnd"/>
      <w:r w:rsidR="001E573D" w:rsidRPr="00697950">
        <w:t xml:space="preserve"> </w:t>
      </w:r>
      <w:proofErr w:type="spellStart"/>
      <w:r w:rsidR="001E573D" w:rsidRPr="00697950">
        <w:t>ekklesiologinya</w:t>
      </w:r>
      <w:proofErr w:type="spellEnd"/>
      <w:r w:rsidR="001E573D" w:rsidRPr="00697950">
        <w:t xml:space="preserve">, </w:t>
      </w:r>
      <w:proofErr w:type="spellStart"/>
      <w:r w:rsidR="001E573D" w:rsidRPr="00697950">
        <w:t>tidak</w:t>
      </w:r>
      <w:proofErr w:type="spellEnd"/>
      <w:r w:rsidR="001E573D" w:rsidRPr="00697950">
        <w:t xml:space="preserve"> </w:t>
      </w:r>
      <w:proofErr w:type="spellStart"/>
      <w:r w:rsidR="001E573D" w:rsidRPr="00697950">
        <w:t>dipungkiri</w:t>
      </w:r>
      <w:proofErr w:type="spellEnd"/>
      <w:r w:rsidR="001E573D" w:rsidRPr="00697950">
        <w:t xml:space="preserve"> </w:t>
      </w:r>
      <w:proofErr w:type="spellStart"/>
      <w:r w:rsidR="001E573D" w:rsidRPr="00697950">
        <w:t>pengaruh</w:t>
      </w:r>
      <w:proofErr w:type="spellEnd"/>
      <w:r w:rsidR="001E573D" w:rsidRPr="00697950">
        <w:t xml:space="preserve"> </w:t>
      </w:r>
      <w:proofErr w:type="spellStart"/>
      <w:r w:rsidR="001E573D" w:rsidRPr="00697950">
        <w:t>sejarah</w:t>
      </w:r>
      <w:proofErr w:type="spellEnd"/>
      <w:r w:rsidR="001E573D" w:rsidRPr="00697950">
        <w:t xml:space="preserve"> </w:t>
      </w:r>
      <w:proofErr w:type="spellStart"/>
      <w:r w:rsidR="001E573D" w:rsidRPr="00697950">
        <w:t>perkembangan</w:t>
      </w:r>
      <w:proofErr w:type="spellEnd"/>
      <w:r w:rsidR="001E573D" w:rsidRPr="00697950">
        <w:t xml:space="preserve"> </w:t>
      </w:r>
      <w:proofErr w:type="spellStart"/>
      <w:r w:rsidR="001E573D" w:rsidRPr="00697950">
        <w:t>kekristenan</w:t>
      </w:r>
      <w:proofErr w:type="spellEnd"/>
      <w:r w:rsidR="001E573D" w:rsidRPr="00697950">
        <w:t xml:space="preserve"> di </w:t>
      </w:r>
      <w:proofErr w:type="spellStart"/>
      <w:r w:rsidR="001E573D" w:rsidRPr="00697950">
        <w:t>bumi</w:t>
      </w:r>
      <w:proofErr w:type="spellEnd"/>
      <w:r w:rsidR="001E573D" w:rsidRPr="00697950">
        <w:t xml:space="preserve"> </w:t>
      </w:r>
      <w:proofErr w:type="spellStart"/>
      <w:r w:rsidR="001E573D" w:rsidRPr="00697950">
        <w:t>seribu</w:t>
      </w:r>
      <w:proofErr w:type="spellEnd"/>
      <w:r w:rsidR="001E573D" w:rsidRPr="00697950">
        <w:t xml:space="preserve"> </w:t>
      </w:r>
      <w:proofErr w:type="spellStart"/>
      <w:r w:rsidR="001E573D" w:rsidRPr="00697950">
        <w:t>pulau</w:t>
      </w:r>
      <w:proofErr w:type="spellEnd"/>
      <w:r w:rsidR="001E573D" w:rsidRPr="00697950">
        <w:t xml:space="preserve"> </w:t>
      </w:r>
      <w:proofErr w:type="spellStart"/>
      <w:r w:rsidR="001E573D" w:rsidRPr="00697950">
        <w:t>ini</w:t>
      </w:r>
      <w:proofErr w:type="spellEnd"/>
      <w:r w:rsidR="001E573D" w:rsidRPr="00697950">
        <w:t xml:space="preserve"> </w:t>
      </w:r>
      <w:proofErr w:type="spellStart"/>
      <w:r w:rsidR="001E573D" w:rsidRPr="00697950">
        <w:t>telah</w:t>
      </w:r>
      <w:proofErr w:type="spellEnd"/>
      <w:r w:rsidR="001E573D" w:rsidRPr="00697950">
        <w:t xml:space="preserve"> </w:t>
      </w:r>
      <w:proofErr w:type="spellStart"/>
      <w:r w:rsidR="001E573D" w:rsidRPr="00697950">
        <w:t>turut</w:t>
      </w:r>
      <w:proofErr w:type="spellEnd"/>
      <w:r w:rsidR="001E573D" w:rsidRPr="00697950">
        <w:t xml:space="preserve"> </w:t>
      </w:r>
      <w:proofErr w:type="spellStart"/>
      <w:r w:rsidR="001E573D" w:rsidRPr="00697950">
        <w:t>membentuk</w:t>
      </w:r>
      <w:proofErr w:type="spellEnd"/>
      <w:r w:rsidR="001E573D" w:rsidRPr="00697950">
        <w:t xml:space="preserve"> </w:t>
      </w:r>
      <w:proofErr w:type="spellStart"/>
      <w:r w:rsidR="001E573D" w:rsidRPr="00697950">
        <w:t>cara</w:t>
      </w:r>
      <w:proofErr w:type="spellEnd"/>
      <w:r w:rsidR="001E573D" w:rsidRPr="00697950">
        <w:t xml:space="preserve"> </w:t>
      </w:r>
      <w:proofErr w:type="spellStart"/>
      <w:r w:rsidR="001E573D" w:rsidRPr="00697950">
        <w:t>pandang</w:t>
      </w:r>
      <w:proofErr w:type="spellEnd"/>
      <w:r w:rsidR="001E573D" w:rsidRPr="00697950">
        <w:t xml:space="preserve"> </w:t>
      </w:r>
      <w:proofErr w:type="spellStart"/>
      <w:r w:rsidR="001E573D" w:rsidRPr="00697950">
        <w:t>umatnya</w:t>
      </w:r>
      <w:proofErr w:type="spellEnd"/>
      <w:r w:rsidR="001E573D" w:rsidRPr="00697950">
        <w:t xml:space="preserve"> </w:t>
      </w:r>
      <w:proofErr w:type="spellStart"/>
      <w:r w:rsidR="001E573D" w:rsidRPr="00697950">
        <w:t>terhadap</w:t>
      </w:r>
      <w:proofErr w:type="spellEnd"/>
      <w:r w:rsidR="001E573D" w:rsidRPr="00697950">
        <w:t xml:space="preserve"> </w:t>
      </w:r>
      <w:proofErr w:type="spellStart"/>
      <w:r w:rsidR="001E573D" w:rsidRPr="00697950">
        <w:t>diri</w:t>
      </w:r>
      <w:proofErr w:type="spellEnd"/>
      <w:r w:rsidR="001E573D" w:rsidRPr="00697950">
        <w:t xml:space="preserve"> </w:t>
      </w:r>
      <w:proofErr w:type="spellStart"/>
      <w:r w:rsidR="001E573D" w:rsidRPr="00697950">
        <w:t>mereka</w:t>
      </w:r>
      <w:proofErr w:type="spellEnd"/>
      <w:r w:rsidR="001E573D" w:rsidRPr="00697950">
        <w:t xml:space="preserve"> </w:t>
      </w:r>
      <w:proofErr w:type="spellStart"/>
      <w:r w:rsidR="001E573D" w:rsidRPr="00697950">
        <w:t>sendiri</w:t>
      </w:r>
      <w:proofErr w:type="spellEnd"/>
      <w:r w:rsidR="001E573D" w:rsidRPr="00697950">
        <w:t xml:space="preserve">. </w:t>
      </w:r>
      <w:proofErr w:type="spellStart"/>
      <w:r w:rsidR="001E573D" w:rsidRPr="00697950">
        <w:t>Perpaduan</w:t>
      </w:r>
      <w:proofErr w:type="spellEnd"/>
      <w:r w:rsidR="001E573D" w:rsidRPr="00697950">
        <w:t xml:space="preserve"> </w:t>
      </w:r>
      <w:proofErr w:type="spellStart"/>
      <w:r w:rsidR="001E573D" w:rsidRPr="00697950">
        <w:t>antara</w:t>
      </w:r>
      <w:proofErr w:type="spellEnd"/>
      <w:r w:rsidR="001E573D" w:rsidRPr="00697950">
        <w:t xml:space="preserve"> </w:t>
      </w:r>
      <w:proofErr w:type="spellStart"/>
      <w:r w:rsidR="001E573D" w:rsidRPr="00697950">
        <w:t>perspektif</w:t>
      </w:r>
      <w:proofErr w:type="spellEnd"/>
      <w:r w:rsidR="001E573D" w:rsidRPr="00697950">
        <w:t xml:space="preserve"> </w:t>
      </w:r>
      <w:proofErr w:type="spellStart"/>
      <w:r w:rsidR="001E573D" w:rsidRPr="00697950">
        <w:t>sejarah</w:t>
      </w:r>
      <w:proofErr w:type="spellEnd"/>
      <w:r w:rsidR="001E573D" w:rsidRPr="00697950">
        <w:t xml:space="preserve"> dan </w:t>
      </w:r>
      <w:proofErr w:type="spellStart"/>
      <w:r w:rsidR="001E573D" w:rsidRPr="00697950">
        <w:t>doktrin</w:t>
      </w:r>
      <w:proofErr w:type="spellEnd"/>
      <w:r w:rsidR="001E573D" w:rsidRPr="00697950">
        <w:t xml:space="preserve"> </w:t>
      </w:r>
      <w:proofErr w:type="spellStart"/>
      <w:r w:rsidR="001E573D" w:rsidRPr="00697950">
        <w:t>ini</w:t>
      </w:r>
      <w:proofErr w:type="spellEnd"/>
      <w:r w:rsidR="001E573D" w:rsidRPr="00697950">
        <w:t xml:space="preserve"> </w:t>
      </w:r>
      <w:proofErr w:type="spellStart"/>
      <w:r w:rsidR="001E573D" w:rsidRPr="00697950">
        <w:t>menempatkan</w:t>
      </w:r>
      <w:proofErr w:type="spellEnd"/>
      <w:r w:rsidR="001E573D" w:rsidRPr="00697950">
        <w:t xml:space="preserve"> GPM sebagai </w:t>
      </w:r>
      <w:proofErr w:type="spellStart"/>
      <w:r w:rsidR="001E573D" w:rsidRPr="00697950">
        <w:t>gereja</w:t>
      </w:r>
      <w:proofErr w:type="spellEnd"/>
      <w:r w:rsidR="001E573D" w:rsidRPr="00697950">
        <w:t xml:space="preserve"> wilayah yang </w:t>
      </w:r>
      <w:proofErr w:type="spellStart"/>
      <w:r w:rsidR="001E573D" w:rsidRPr="00697950">
        <w:t>bersifat</w:t>
      </w:r>
      <w:proofErr w:type="spellEnd"/>
      <w:r w:rsidR="001E573D" w:rsidRPr="00697950">
        <w:t xml:space="preserve"> </w:t>
      </w:r>
      <w:proofErr w:type="spellStart"/>
      <w:r w:rsidR="001E573D" w:rsidRPr="00697950">
        <w:t>tradisional</w:t>
      </w:r>
      <w:proofErr w:type="spellEnd"/>
      <w:r w:rsidR="001E573D" w:rsidRPr="00697950">
        <w:t xml:space="preserve"> di Indonesia, </w:t>
      </w:r>
      <w:proofErr w:type="spellStart"/>
      <w:r w:rsidR="001E573D" w:rsidRPr="00697950">
        <w:t>namun</w:t>
      </w:r>
      <w:proofErr w:type="spellEnd"/>
      <w:r w:rsidR="001E573D" w:rsidRPr="00697950">
        <w:t xml:space="preserve"> </w:t>
      </w:r>
      <w:proofErr w:type="spellStart"/>
      <w:r w:rsidR="001E573D" w:rsidRPr="00697950">
        <w:t>berupaya</w:t>
      </w:r>
      <w:proofErr w:type="spellEnd"/>
      <w:r w:rsidR="001E573D" w:rsidRPr="00697950">
        <w:t xml:space="preserve"> </w:t>
      </w:r>
      <w:proofErr w:type="spellStart"/>
      <w:r w:rsidR="001E573D" w:rsidRPr="00697950">
        <w:t>mengekspresikan</w:t>
      </w:r>
      <w:proofErr w:type="spellEnd"/>
      <w:r w:rsidR="001E573D" w:rsidRPr="00697950">
        <w:t xml:space="preserve"> </w:t>
      </w:r>
      <w:proofErr w:type="spellStart"/>
      <w:r w:rsidR="001E573D" w:rsidRPr="00697950">
        <w:t>teologisnya</w:t>
      </w:r>
      <w:proofErr w:type="spellEnd"/>
      <w:r w:rsidR="001E573D" w:rsidRPr="00697950">
        <w:t xml:space="preserve"> </w:t>
      </w:r>
      <w:proofErr w:type="spellStart"/>
      <w:r w:rsidR="001E573D" w:rsidRPr="00697950">
        <w:t>secara</w:t>
      </w:r>
      <w:proofErr w:type="spellEnd"/>
      <w:r w:rsidR="001E573D" w:rsidRPr="00697950">
        <w:t xml:space="preserve"> </w:t>
      </w:r>
      <w:proofErr w:type="spellStart"/>
      <w:r w:rsidR="001E573D" w:rsidRPr="00697950">
        <w:t>inklusif</w:t>
      </w:r>
      <w:proofErr w:type="spellEnd"/>
      <w:r w:rsidR="001E573D" w:rsidRPr="00697950">
        <w:t xml:space="preserve">. Upaya </w:t>
      </w:r>
      <w:proofErr w:type="spellStart"/>
      <w:r w:rsidR="001E573D" w:rsidRPr="00697950">
        <w:t>ini</w:t>
      </w:r>
      <w:proofErr w:type="spellEnd"/>
      <w:r w:rsidR="001E573D" w:rsidRPr="00697950">
        <w:t xml:space="preserve"> </w:t>
      </w:r>
      <w:proofErr w:type="spellStart"/>
      <w:r w:rsidR="001E573D" w:rsidRPr="00697950">
        <w:t>terlihat</w:t>
      </w:r>
      <w:proofErr w:type="spellEnd"/>
      <w:r w:rsidR="001E573D" w:rsidRPr="00697950">
        <w:t xml:space="preserve"> </w:t>
      </w:r>
      <w:proofErr w:type="spellStart"/>
      <w:r w:rsidR="001E573D" w:rsidRPr="00697950">
        <w:t>melalui</w:t>
      </w:r>
      <w:proofErr w:type="spellEnd"/>
      <w:r w:rsidR="001E573D" w:rsidRPr="00697950">
        <w:t xml:space="preserve"> status </w:t>
      </w:r>
      <w:proofErr w:type="spellStart"/>
      <w:r w:rsidR="001E573D" w:rsidRPr="00697950">
        <w:t>keanggotaan</w:t>
      </w:r>
      <w:proofErr w:type="spellEnd"/>
      <w:r w:rsidR="001E573D" w:rsidRPr="00697950">
        <w:t xml:space="preserve"> GPM </w:t>
      </w:r>
      <w:proofErr w:type="spellStart"/>
      <w:r w:rsidR="001E573D" w:rsidRPr="00697950">
        <w:t>dalam</w:t>
      </w:r>
      <w:proofErr w:type="spellEnd"/>
      <w:r w:rsidR="001E573D" w:rsidRPr="00697950">
        <w:t xml:space="preserve"> Lembaga Persekutuan </w:t>
      </w:r>
      <w:proofErr w:type="spellStart"/>
      <w:r w:rsidR="001E573D" w:rsidRPr="00697950">
        <w:t>Gereja-Gereja</w:t>
      </w:r>
      <w:proofErr w:type="spellEnd"/>
      <w:r w:rsidR="001E573D" w:rsidRPr="00697950">
        <w:t xml:space="preserve"> di Indonesia (PGI), dan </w:t>
      </w:r>
      <w:proofErr w:type="spellStart"/>
      <w:r w:rsidR="001E573D" w:rsidRPr="00697950">
        <w:t>perubahan</w:t>
      </w:r>
      <w:proofErr w:type="spellEnd"/>
      <w:r w:rsidR="001E573D" w:rsidRPr="00697950">
        <w:t xml:space="preserve"> </w:t>
      </w:r>
      <w:proofErr w:type="spellStart"/>
      <w:r w:rsidR="001E573D" w:rsidRPr="00697950">
        <w:t>doktrin</w:t>
      </w:r>
      <w:proofErr w:type="spellEnd"/>
      <w:r w:rsidR="001E573D" w:rsidRPr="00697950">
        <w:t xml:space="preserve"> </w:t>
      </w:r>
      <w:proofErr w:type="spellStart"/>
      <w:r w:rsidR="001E573D" w:rsidRPr="00697950">
        <w:t>sentral</w:t>
      </w:r>
      <w:proofErr w:type="spellEnd"/>
      <w:r w:rsidR="001E573D" w:rsidRPr="00697950">
        <w:t xml:space="preserve"> </w:t>
      </w:r>
      <w:proofErr w:type="spellStart"/>
      <w:r w:rsidR="001E573D" w:rsidRPr="00697950">
        <w:t>gerejanya</w:t>
      </w:r>
      <w:proofErr w:type="spellEnd"/>
      <w:r w:rsidR="001E573D" w:rsidRPr="00697950">
        <w:t xml:space="preserve"> </w:t>
      </w:r>
      <w:proofErr w:type="spellStart"/>
      <w:r w:rsidR="001E573D" w:rsidRPr="00697950">
        <w:t>dari</w:t>
      </w:r>
      <w:proofErr w:type="spellEnd"/>
      <w:r w:rsidR="001E573D" w:rsidRPr="00697950">
        <w:t xml:space="preserve"> </w:t>
      </w:r>
      <w:proofErr w:type="spellStart"/>
      <w:r w:rsidR="001E573D" w:rsidRPr="00697950">
        <w:t>Calvinisme</w:t>
      </w:r>
      <w:proofErr w:type="spellEnd"/>
      <w:r w:rsidR="001E573D" w:rsidRPr="00697950">
        <w:t xml:space="preserve"> </w:t>
      </w:r>
      <w:proofErr w:type="spellStart"/>
      <w:r w:rsidR="001E573D" w:rsidRPr="00697950">
        <w:t>menjadi</w:t>
      </w:r>
      <w:proofErr w:type="spellEnd"/>
      <w:r w:rsidR="001E573D" w:rsidRPr="00697950">
        <w:t xml:space="preserve"> </w:t>
      </w:r>
      <w:proofErr w:type="spellStart"/>
      <w:r w:rsidR="001E573D" w:rsidRPr="00697950">
        <w:t>Pancasilais</w:t>
      </w:r>
      <w:proofErr w:type="spellEnd"/>
      <w:r w:rsidR="001E573D" w:rsidRPr="00697950">
        <w:t xml:space="preserve"> </w:t>
      </w:r>
      <w:proofErr w:type="spellStart"/>
      <w:r w:rsidR="001E573D" w:rsidRPr="00697950">
        <w:t>dengan</w:t>
      </w:r>
      <w:proofErr w:type="spellEnd"/>
      <w:r w:rsidR="001E573D" w:rsidRPr="00697950">
        <w:t xml:space="preserve"> </w:t>
      </w:r>
      <w:proofErr w:type="spellStart"/>
      <w:r w:rsidR="001E573D" w:rsidRPr="00697950">
        <w:t>memfokuskan</w:t>
      </w:r>
      <w:proofErr w:type="spellEnd"/>
      <w:r w:rsidR="001E573D" w:rsidRPr="00697950">
        <w:t xml:space="preserve"> </w:t>
      </w:r>
      <w:proofErr w:type="spellStart"/>
      <w:r w:rsidR="001E573D" w:rsidRPr="00697950">
        <w:t>ajaran</w:t>
      </w:r>
      <w:proofErr w:type="spellEnd"/>
      <w:r w:rsidR="001E573D" w:rsidRPr="00697950">
        <w:t xml:space="preserve"> </w:t>
      </w:r>
      <w:proofErr w:type="spellStart"/>
      <w:r w:rsidR="001E573D" w:rsidRPr="00697950">
        <w:t>gerejanya</w:t>
      </w:r>
      <w:proofErr w:type="spellEnd"/>
      <w:r w:rsidR="001E573D" w:rsidRPr="00697950">
        <w:t xml:space="preserve"> pada </w:t>
      </w:r>
      <w:proofErr w:type="spellStart"/>
      <w:r w:rsidR="001E573D" w:rsidRPr="00697950">
        <w:t>ideologi</w:t>
      </w:r>
      <w:proofErr w:type="spellEnd"/>
      <w:r w:rsidR="001E573D" w:rsidRPr="00697950">
        <w:t xml:space="preserve"> </w:t>
      </w:r>
      <w:proofErr w:type="spellStart"/>
      <w:r w:rsidR="001E573D" w:rsidRPr="00697950">
        <w:t>nasional</w:t>
      </w:r>
      <w:proofErr w:type="spellEnd"/>
      <w:r w:rsidR="001E573D">
        <w:t>.</w:t>
      </w:r>
      <w:r w:rsidR="001E573D">
        <w:rPr>
          <w:rStyle w:val="FootnoteReference"/>
        </w:rPr>
        <w:footnoteReference w:id="25"/>
      </w:r>
    </w:p>
    <w:p w14:paraId="6FD83AC2" w14:textId="7BBA7A98" w:rsidR="001E573D" w:rsidRDefault="001E573D" w:rsidP="00576FFF">
      <w:pPr>
        <w:pBdr>
          <w:top w:val="nil"/>
          <w:left w:val="nil"/>
          <w:bottom w:val="nil"/>
          <w:right w:val="nil"/>
          <w:between w:val="nil"/>
        </w:pBdr>
        <w:spacing w:line="360" w:lineRule="auto"/>
        <w:ind w:firstLine="426"/>
      </w:pPr>
      <w:proofErr w:type="spellStart"/>
      <w:r w:rsidRPr="00697950">
        <w:t>Selanjutnya</w:t>
      </w:r>
      <w:proofErr w:type="spellEnd"/>
      <w:r w:rsidRPr="00697950">
        <w:t xml:space="preserve">, GPM </w:t>
      </w:r>
      <w:proofErr w:type="spellStart"/>
      <w:r w:rsidRPr="00697950">
        <w:t>mencoba</w:t>
      </w:r>
      <w:proofErr w:type="spellEnd"/>
      <w:r w:rsidRPr="00697950">
        <w:t xml:space="preserve"> </w:t>
      </w:r>
      <w:proofErr w:type="spellStart"/>
      <w:r w:rsidRPr="00697950">
        <w:t>merekonstruksi</w:t>
      </w:r>
      <w:proofErr w:type="spellEnd"/>
      <w:r w:rsidRPr="00697950">
        <w:t xml:space="preserve"> </w:t>
      </w:r>
      <w:proofErr w:type="spellStart"/>
      <w:r w:rsidRPr="00697950">
        <w:t>eksistensinya</w:t>
      </w:r>
      <w:proofErr w:type="spellEnd"/>
      <w:r w:rsidRPr="00697950">
        <w:t xml:space="preserve"> </w:t>
      </w:r>
      <w:proofErr w:type="spellStart"/>
      <w:r w:rsidRPr="00697950">
        <w:t>berdasarkan</w:t>
      </w:r>
      <w:proofErr w:type="spellEnd"/>
      <w:r w:rsidRPr="00697950">
        <w:t xml:space="preserve"> </w:t>
      </w:r>
      <w:proofErr w:type="spellStart"/>
      <w:r w:rsidRPr="00697950">
        <w:t>atas</w:t>
      </w:r>
      <w:proofErr w:type="spellEnd"/>
      <w:r w:rsidRPr="00697950">
        <w:t xml:space="preserve"> dua </w:t>
      </w:r>
      <w:proofErr w:type="spellStart"/>
      <w:r w:rsidRPr="00697950">
        <w:t>konteks</w:t>
      </w:r>
      <w:proofErr w:type="spellEnd"/>
      <w:r w:rsidRPr="00697950">
        <w:t xml:space="preserve">. </w:t>
      </w:r>
      <w:proofErr w:type="spellStart"/>
      <w:r w:rsidRPr="00697950">
        <w:t>Konteks</w:t>
      </w:r>
      <w:proofErr w:type="spellEnd"/>
      <w:r w:rsidRPr="00697950">
        <w:t xml:space="preserve"> </w:t>
      </w:r>
      <w:proofErr w:type="spellStart"/>
      <w:r w:rsidRPr="00697950">
        <w:t>pertama</w:t>
      </w:r>
      <w:proofErr w:type="spellEnd"/>
      <w:r w:rsidRPr="00697950">
        <w:t xml:space="preserve"> </w:t>
      </w:r>
      <w:proofErr w:type="spellStart"/>
      <w:r w:rsidRPr="00697950">
        <w:t>ialah</w:t>
      </w:r>
      <w:proofErr w:type="spellEnd"/>
      <w:r w:rsidRPr="00697950">
        <w:t xml:space="preserve"> </w:t>
      </w:r>
      <w:proofErr w:type="spellStart"/>
      <w:r w:rsidRPr="00697950">
        <w:t>konteks</w:t>
      </w:r>
      <w:proofErr w:type="spellEnd"/>
      <w:r w:rsidRPr="00697950">
        <w:t xml:space="preserve"> wilayah </w:t>
      </w:r>
      <w:proofErr w:type="spellStart"/>
      <w:r w:rsidRPr="00697950">
        <w:t>kepulauan</w:t>
      </w:r>
      <w:proofErr w:type="spellEnd"/>
      <w:r w:rsidRPr="00697950">
        <w:t xml:space="preserve"> yang di </w:t>
      </w:r>
      <w:proofErr w:type="spellStart"/>
      <w:r w:rsidRPr="00697950">
        <w:t>dalamnya</w:t>
      </w:r>
      <w:proofErr w:type="spellEnd"/>
      <w:r w:rsidRPr="00697950">
        <w:t xml:space="preserve"> </w:t>
      </w:r>
      <w:proofErr w:type="spellStart"/>
      <w:r w:rsidRPr="00697950">
        <w:t>jemaat-jemaatnya</w:t>
      </w:r>
      <w:proofErr w:type="spellEnd"/>
      <w:r w:rsidRPr="00697950">
        <w:t xml:space="preserve"> </w:t>
      </w:r>
      <w:proofErr w:type="spellStart"/>
      <w:r w:rsidRPr="00697950">
        <w:t>hidup</w:t>
      </w:r>
      <w:proofErr w:type="spellEnd"/>
      <w:r w:rsidRPr="00697950">
        <w:t xml:space="preserve"> </w:t>
      </w:r>
      <w:proofErr w:type="spellStart"/>
      <w:r w:rsidRPr="00697950">
        <w:t>dalam</w:t>
      </w:r>
      <w:proofErr w:type="spellEnd"/>
      <w:r w:rsidRPr="00697950">
        <w:t xml:space="preserve"> </w:t>
      </w:r>
      <w:proofErr w:type="spellStart"/>
      <w:r w:rsidRPr="00697950">
        <w:t>dinamika</w:t>
      </w:r>
      <w:proofErr w:type="spellEnd"/>
      <w:r w:rsidRPr="00697950">
        <w:t xml:space="preserve"> yang </w:t>
      </w:r>
      <w:proofErr w:type="spellStart"/>
      <w:r w:rsidRPr="00697950">
        <w:t>khas</w:t>
      </w:r>
      <w:proofErr w:type="spellEnd"/>
      <w:r w:rsidRPr="00697950">
        <w:t xml:space="preserve"> </w:t>
      </w:r>
      <w:proofErr w:type="spellStart"/>
      <w:r w:rsidRPr="00697950">
        <w:t>terstruktur</w:t>
      </w:r>
      <w:proofErr w:type="spellEnd"/>
      <w:r w:rsidRPr="00697950">
        <w:t xml:space="preserve"> </w:t>
      </w:r>
      <w:proofErr w:type="spellStart"/>
      <w:r w:rsidRPr="00697950">
        <w:t>dalam</w:t>
      </w:r>
      <w:proofErr w:type="spellEnd"/>
      <w:r w:rsidRPr="00697950">
        <w:t xml:space="preserve"> sub-sub kultur negeri </w:t>
      </w:r>
      <w:proofErr w:type="spellStart"/>
      <w:r w:rsidRPr="00697950">
        <w:t>dengan</w:t>
      </w:r>
      <w:proofErr w:type="spellEnd"/>
      <w:r w:rsidRPr="00697950">
        <w:t xml:space="preserve"> </w:t>
      </w:r>
      <w:proofErr w:type="spellStart"/>
      <w:r w:rsidRPr="00697950">
        <w:t>pranata</w:t>
      </w:r>
      <w:proofErr w:type="spellEnd"/>
      <w:r w:rsidRPr="00697950">
        <w:t xml:space="preserve">, dan </w:t>
      </w:r>
      <w:proofErr w:type="spellStart"/>
      <w:r w:rsidRPr="00697950">
        <w:t>simbol</w:t>
      </w:r>
      <w:proofErr w:type="spellEnd"/>
      <w:r w:rsidRPr="00697950">
        <w:t xml:space="preserve"> </w:t>
      </w:r>
      <w:proofErr w:type="spellStart"/>
      <w:r w:rsidRPr="00697950">
        <w:t>budaya</w:t>
      </w:r>
      <w:proofErr w:type="spellEnd"/>
      <w:r w:rsidRPr="00697950">
        <w:t xml:space="preserve"> masing-masing </w:t>
      </w:r>
      <w:proofErr w:type="spellStart"/>
      <w:r w:rsidRPr="00697950">
        <w:t>pulau</w:t>
      </w:r>
      <w:proofErr w:type="spellEnd"/>
      <w:r w:rsidRPr="00697950">
        <w:t xml:space="preserve"> </w:t>
      </w:r>
      <w:proofErr w:type="spellStart"/>
      <w:r w:rsidRPr="00697950">
        <w:t>atau</w:t>
      </w:r>
      <w:proofErr w:type="spellEnd"/>
      <w:r w:rsidRPr="00697950">
        <w:t xml:space="preserve"> </w:t>
      </w:r>
      <w:proofErr w:type="spellStart"/>
      <w:r w:rsidRPr="00697950">
        <w:t>teritorinya</w:t>
      </w:r>
      <w:proofErr w:type="spellEnd"/>
      <w:r>
        <w:t>.</w:t>
      </w:r>
      <w:r w:rsidR="00A511F0">
        <w:rPr>
          <w:rStyle w:val="FootnoteReference"/>
        </w:rPr>
        <w:footnoteReference w:id="26"/>
      </w:r>
      <w:r w:rsidR="00A511F0">
        <w:t xml:space="preserve"> </w:t>
      </w:r>
      <w:proofErr w:type="spellStart"/>
      <w:r w:rsidR="00A511F0" w:rsidRPr="00697950">
        <w:t>Konteks</w:t>
      </w:r>
      <w:proofErr w:type="spellEnd"/>
      <w:r w:rsidR="00A511F0" w:rsidRPr="00697950">
        <w:t xml:space="preserve"> </w:t>
      </w:r>
      <w:proofErr w:type="spellStart"/>
      <w:r w:rsidR="00A511F0" w:rsidRPr="00697950">
        <w:t>kepulauan</w:t>
      </w:r>
      <w:proofErr w:type="spellEnd"/>
      <w:r w:rsidR="00A511F0" w:rsidRPr="00697950">
        <w:t xml:space="preserve"> </w:t>
      </w:r>
      <w:proofErr w:type="spellStart"/>
      <w:r w:rsidR="00A511F0" w:rsidRPr="00697950">
        <w:t>turut</w:t>
      </w:r>
      <w:proofErr w:type="spellEnd"/>
      <w:r w:rsidR="00A511F0" w:rsidRPr="00697950">
        <w:t xml:space="preserve"> </w:t>
      </w:r>
      <w:proofErr w:type="spellStart"/>
      <w:r w:rsidR="00A511F0" w:rsidRPr="00697950">
        <w:t>membentuk</w:t>
      </w:r>
      <w:proofErr w:type="spellEnd"/>
      <w:r w:rsidR="00A511F0" w:rsidRPr="00697950">
        <w:t xml:space="preserve"> </w:t>
      </w:r>
      <w:proofErr w:type="spellStart"/>
      <w:r w:rsidR="00A511F0" w:rsidRPr="00697950">
        <w:t>corak</w:t>
      </w:r>
      <w:proofErr w:type="spellEnd"/>
      <w:r w:rsidR="00A511F0" w:rsidRPr="00697950">
        <w:t xml:space="preserve"> </w:t>
      </w:r>
      <w:proofErr w:type="spellStart"/>
      <w:r w:rsidR="00A511F0" w:rsidRPr="00697950">
        <w:t>tradisional</w:t>
      </w:r>
      <w:proofErr w:type="spellEnd"/>
      <w:r w:rsidR="00A511F0" w:rsidRPr="00697950">
        <w:t xml:space="preserve">, dan </w:t>
      </w:r>
      <w:proofErr w:type="spellStart"/>
      <w:r w:rsidR="00A511F0" w:rsidRPr="00697950">
        <w:t>eksklusivitas</w:t>
      </w:r>
      <w:proofErr w:type="spellEnd"/>
      <w:r w:rsidR="00A511F0" w:rsidRPr="00697950">
        <w:t xml:space="preserve"> </w:t>
      </w:r>
      <w:proofErr w:type="spellStart"/>
      <w:r w:rsidR="00A511F0" w:rsidRPr="00697950">
        <w:t>berjemaat</w:t>
      </w:r>
      <w:proofErr w:type="spellEnd"/>
      <w:r w:rsidR="00A511F0" w:rsidRPr="00697950">
        <w:t xml:space="preserve"> di </w:t>
      </w:r>
      <w:proofErr w:type="spellStart"/>
      <w:r w:rsidR="00A511F0" w:rsidRPr="00697950">
        <w:t>dalam</w:t>
      </w:r>
      <w:proofErr w:type="spellEnd"/>
      <w:r w:rsidR="00A511F0" w:rsidRPr="00697950">
        <w:t xml:space="preserve"> </w:t>
      </w:r>
      <w:proofErr w:type="spellStart"/>
      <w:r w:rsidR="00A511F0" w:rsidRPr="00697950">
        <w:t>dinamika</w:t>
      </w:r>
      <w:proofErr w:type="spellEnd"/>
      <w:r w:rsidR="00A511F0" w:rsidRPr="00697950">
        <w:t xml:space="preserve"> GPM. </w:t>
      </w:r>
      <w:proofErr w:type="spellStart"/>
      <w:r w:rsidR="00A511F0" w:rsidRPr="00697950">
        <w:t>Menurut</w:t>
      </w:r>
      <w:proofErr w:type="spellEnd"/>
      <w:r w:rsidR="00A511F0" w:rsidRPr="00697950">
        <w:t xml:space="preserve"> Jhon </w:t>
      </w:r>
      <w:proofErr w:type="spellStart"/>
      <w:r w:rsidR="00A511F0" w:rsidRPr="00697950">
        <w:t>Ruhulessin</w:t>
      </w:r>
      <w:proofErr w:type="spellEnd"/>
      <w:r w:rsidR="00A511F0" w:rsidRPr="00697950">
        <w:t xml:space="preserve">, </w:t>
      </w:r>
      <w:proofErr w:type="spellStart"/>
      <w:r w:rsidR="00A511F0" w:rsidRPr="00697950">
        <w:t>corak</w:t>
      </w:r>
      <w:proofErr w:type="spellEnd"/>
      <w:r w:rsidR="00A511F0" w:rsidRPr="00697950">
        <w:t xml:space="preserve"> </w:t>
      </w:r>
      <w:proofErr w:type="spellStart"/>
      <w:r w:rsidR="00A511F0" w:rsidRPr="00697950">
        <w:t>pandang</w:t>
      </w:r>
      <w:proofErr w:type="spellEnd"/>
      <w:r w:rsidR="00A511F0" w:rsidRPr="00697950">
        <w:t xml:space="preserve"> “</w:t>
      </w:r>
      <w:proofErr w:type="spellStart"/>
      <w:r w:rsidR="00A511F0" w:rsidRPr="00697950">
        <w:t>jemaat-sentrisme</w:t>
      </w:r>
      <w:proofErr w:type="spellEnd"/>
      <w:r w:rsidR="00A511F0" w:rsidRPr="00697950">
        <w:t xml:space="preserve">” </w:t>
      </w:r>
      <w:proofErr w:type="spellStart"/>
      <w:r w:rsidR="00A511F0" w:rsidRPr="00697950">
        <w:t>sudah</w:t>
      </w:r>
      <w:proofErr w:type="spellEnd"/>
      <w:r w:rsidR="00A511F0" w:rsidRPr="00697950">
        <w:t xml:space="preserve"> </w:t>
      </w:r>
      <w:proofErr w:type="spellStart"/>
      <w:r w:rsidR="00A511F0" w:rsidRPr="00697950">
        <w:t>terlihat</w:t>
      </w:r>
      <w:proofErr w:type="spellEnd"/>
      <w:r w:rsidR="00A511F0" w:rsidRPr="00697950">
        <w:t xml:space="preserve"> dan </w:t>
      </w:r>
      <w:proofErr w:type="spellStart"/>
      <w:r w:rsidR="00A511F0" w:rsidRPr="00697950">
        <w:t>menguat</w:t>
      </w:r>
      <w:proofErr w:type="spellEnd"/>
      <w:r w:rsidR="00A511F0" w:rsidRPr="00697950">
        <w:t xml:space="preserve">, </w:t>
      </w:r>
      <w:proofErr w:type="spellStart"/>
      <w:r w:rsidR="00A511F0" w:rsidRPr="00697950">
        <w:t>hal</w:t>
      </w:r>
      <w:proofErr w:type="spellEnd"/>
      <w:r w:rsidR="00A511F0" w:rsidRPr="00697950">
        <w:t xml:space="preserve"> </w:t>
      </w:r>
      <w:proofErr w:type="spellStart"/>
      <w:r w:rsidR="00A511F0" w:rsidRPr="00697950">
        <w:t>ini</w:t>
      </w:r>
      <w:proofErr w:type="spellEnd"/>
      <w:r w:rsidR="00A511F0" w:rsidRPr="00697950">
        <w:t xml:space="preserve"> </w:t>
      </w:r>
      <w:proofErr w:type="spellStart"/>
      <w:r w:rsidR="00A511F0" w:rsidRPr="00697950">
        <w:t>lahir</w:t>
      </w:r>
      <w:proofErr w:type="spellEnd"/>
      <w:r w:rsidR="00A511F0" w:rsidRPr="00697950">
        <w:t xml:space="preserve"> </w:t>
      </w:r>
      <w:proofErr w:type="spellStart"/>
      <w:r w:rsidR="00A511F0" w:rsidRPr="00697950">
        <w:t>dalam</w:t>
      </w:r>
      <w:proofErr w:type="spellEnd"/>
      <w:r w:rsidR="00A511F0" w:rsidRPr="00697950">
        <w:t xml:space="preserve"> wilayah-wilayah negeri/</w:t>
      </w:r>
      <w:proofErr w:type="spellStart"/>
      <w:r w:rsidR="00A511F0" w:rsidRPr="00697950">
        <w:t>desa</w:t>
      </w:r>
      <w:proofErr w:type="spellEnd"/>
      <w:r w:rsidR="00A511F0" w:rsidRPr="00697950">
        <w:t xml:space="preserve"> yang </w:t>
      </w:r>
      <w:proofErr w:type="spellStart"/>
      <w:r w:rsidR="00A511F0" w:rsidRPr="00697950">
        <w:t>homogen</w:t>
      </w:r>
      <w:proofErr w:type="spellEnd"/>
      <w:r w:rsidR="00A511F0" w:rsidRPr="00697950">
        <w:t xml:space="preserve"> </w:t>
      </w:r>
      <w:proofErr w:type="spellStart"/>
      <w:r w:rsidR="00A511F0" w:rsidRPr="00697950">
        <w:t>secara</w:t>
      </w:r>
      <w:proofErr w:type="spellEnd"/>
      <w:r w:rsidR="00A511F0" w:rsidRPr="00697950">
        <w:t xml:space="preserve"> </w:t>
      </w:r>
      <w:proofErr w:type="spellStart"/>
      <w:r w:rsidR="00A511F0" w:rsidRPr="00697950">
        <w:t>struktural</w:t>
      </w:r>
      <w:proofErr w:type="spellEnd"/>
      <w:r w:rsidR="00A511F0" w:rsidRPr="00697950">
        <w:t xml:space="preserve">. </w:t>
      </w:r>
      <w:proofErr w:type="spellStart"/>
      <w:r w:rsidR="00A511F0" w:rsidRPr="00697950">
        <w:t>Menurutnya</w:t>
      </w:r>
      <w:proofErr w:type="spellEnd"/>
      <w:r w:rsidR="00A511F0" w:rsidRPr="00697950">
        <w:t xml:space="preserve"> </w:t>
      </w:r>
      <w:proofErr w:type="spellStart"/>
      <w:r w:rsidR="00A511F0" w:rsidRPr="00697950">
        <w:t>secara</w:t>
      </w:r>
      <w:proofErr w:type="spellEnd"/>
      <w:r w:rsidR="00A511F0" w:rsidRPr="00697950">
        <w:t xml:space="preserve"> </w:t>
      </w:r>
      <w:proofErr w:type="spellStart"/>
      <w:r w:rsidR="00A511F0" w:rsidRPr="00697950">
        <w:t>eklesiologi</w:t>
      </w:r>
      <w:proofErr w:type="spellEnd"/>
      <w:r w:rsidR="00A511F0" w:rsidRPr="00697950">
        <w:t xml:space="preserve">, </w:t>
      </w:r>
      <w:proofErr w:type="spellStart"/>
      <w:r w:rsidR="00A511F0" w:rsidRPr="00697950">
        <w:t>identitas</w:t>
      </w:r>
      <w:proofErr w:type="spellEnd"/>
      <w:r w:rsidR="00A511F0" w:rsidRPr="00697950">
        <w:t xml:space="preserve"> </w:t>
      </w:r>
      <w:proofErr w:type="spellStart"/>
      <w:r w:rsidR="00A511F0" w:rsidRPr="00697950">
        <w:t>gereja</w:t>
      </w:r>
      <w:proofErr w:type="spellEnd"/>
      <w:r w:rsidR="00A511F0" w:rsidRPr="00697950">
        <w:t xml:space="preserve"> </w:t>
      </w:r>
      <w:proofErr w:type="spellStart"/>
      <w:r w:rsidR="00A511F0" w:rsidRPr="00697950">
        <w:t>suku</w:t>
      </w:r>
      <w:proofErr w:type="spellEnd"/>
      <w:r w:rsidR="00A511F0" w:rsidRPr="00697950">
        <w:t xml:space="preserve"> </w:t>
      </w:r>
      <w:proofErr w:type="spellStart"/>
      <w:r w:rsidR="00A511F0" w:rsidRPr="00697950">
        <w:t>melahirkan</w:t>
      </w:r>
      <w:proofErr w:type="spellEnd"/>
      <w:r w:rsidR="00A511F0" w:rsidRPr="00697950">
        <w:t xml:space="preserve"> </w:t>
      </w:r>
      <w:proofErr w:type="spellStart"/>
      <w:r w:rsidR="00A511F0" w:rsidRPr="00697950">
        <w:t>bentuk</w:t>
      </w:r>
      <w:proofErr w:type="spellEnd"/>
      <w:r w:rsidR="00A511F0" w:rsidRPr="00697950">
        <w:t xml:space="preserve"> </w:t>
      </w:r>
      <w:proofErr w:type="spellStart"/>
      <w:r w:rsidR="00A511F0" w:rsidRPr="00697950">
        <w:t>pengorganisasian</w:t>
      </w:r>
      <w:proofErr w:type="spellEnd"/>
      <w:r w:rsidR="00A511F0" w:rsidRPr="00697950">
        <w:t xml:space="preserve"> yang </w:t>
      </w:r>
      <w:proofErr w:type="spellStart"/>
      <w:r w:rsidR="00A511F0" w:rsidRPr="00697950">
        <w:t>berbasis</w:t>
      </w:r>
      <w:proofErr w:type="spellEnd"/>
      <w:r w:rsidR="00A511F0" w:rsidRPr="00697950">
        <w:t xml:space="preserve"> pada </w:t>
      </w:r>
      <w:proofErr w:type="spellStart"/>
      <w:r w:rsidR="00A511F0" w:rsidRPr="00697950">
        <w:t>teritorial</w:t>
      </w:r>
      <w:proofErr w:type="spellEnd"/>
      <w:r w:rsidR="00A511F0" w:rsidRPr="00697950">
        <w:t xml:space="preserve"> </w:t>
      </w:r>
      <w:proofErr w:type="spellStart"/>
      <w:r w:rsidR="00A511F0" w:rsidRPr="00697950">
        <w:t>suku</w:t>
      </w:r>
      <w:proofErr w:type="spellEnd"/>
      <w:r w:rsidR="00A511F0" w:rsidRPr="00697950">
        <w:t xml:space="preserve"> </w:t>
      </w:r>
      <w:proofErr w:type="spellStart"/>
      <w:r w:rsidR="00A511F0" w:rsidRPr="00697950">
        <w:t>atau</w:t>
      </w:r>
      <w:proofErr w:type="spellEnd"/>
      <w:r w:rsidR="00A511F0" w:rsidRPr="00697950">
        <w:t xml:space="preserve"> sub </w:t>
      </w:r>
      <w:proofErr w:type="spellStart"/>
      <w:r w:rsidR="00A511F0" w:rsidRPr="00697950">
        <w:t>suku</w:t>
      </w:r>
      <w:proofErr w:type="spellEnd"/>
      <w:r w:rsidR="00A511F0">
        <w:t>.</w:t>
      </w:r>
      <w:r w:rsidR="00A511F0">
        <w:rPr>
          <w:rStyle w:val="FootnoteReference"/>
        </w:rPr>
        <w:footnoteReference w:id="27"/>
      </w:r>
      <w:r w:rsidR="00A511F0">
        <w:t xml:space="preserve"> </w:t>
      </w:r>
      <w:proofErr w:type="spellStart"/>
      <w:r w:rsidR="00A511F0" w:rsidRPr="00697950">
        <w:t>Konteks</w:t>
      </w:r>
      <w:proofErr w:type="spellEnd"/>
      <w:r w:rsidR="00A511F0" w:rsidRPr="00697950">
        <w:t xml:space="preserve"> </w:t>
      </w:r>
      <w:proofErr w:type="spellStart"/>
      <w:r w:rsidR="00A511F0" w:rsidRPr="00697950">
        <w:t>ini</w:t>
      </w:r>
      <w:proofErr w:type="spellEnd"/>
      <w:r w:rsidR="00A511F0" w:rsidRPr="00697950">
        <w:t xml:space="preserve"> </w:t>
      </w:r>
      <w:proofErr w:type="spellStart"/>
      <w:r w:rsidR="00A511F0" w:rsidRPr="00697950">
        <w:t>memberi</w:t>
      </w:r>
      <w:proofErr w:type="spellEnd"/>
      <w:r w:rsidR="00A511F0" w:rsidRPr="00697950">
        <w:t xml:space="preserve"> </w:t>
      </w:r>
      <w:proofErr w:type="spellStart"/>
      <w:r w:rsidR="00A511F0" w:rsidRPr="00697950">
        <w:t>warna</w:t>
      </w:r>
      <w:proofErr w:type="spellEnd"/>
      <w:r w:rsidR="00A511F0" w:rsidRPr="00697950">
        <w:t xml:space="preserve"> </w:t>
      </w:r>
      <w:proofErr w:type="spellStart"/>
      <w:r w:rsidR="00A511F0" w:rsidRPr="00697950">
        <w:t>kesetiaan</w:t>
      </w:r>
      <w:proofErr w:type="spellEnd"/>
      <w:r w:rsidR="00A511F0" w:rsidRPr="00697950">
        <w:t xml:space="preserve"> </w:t>
      </w:r>
      <w:proofErr w:type="spellStart"/>
      <w:r w:rsidR="00A511F0" w:rsidRPr="00697950">
        <w:t>kepada</w:t>
      </w:r>
      <w:proofErr w:type="spellEnd"/>
      <w:r w:rsidR="00A511F0" w:rsidRPr="00697950">
        <w:t xml:space="preserve"> </w:t>
      </w:r>
      <w:proofErr w:type="spellStart"/>
      <w:r w:rsidR="00A511F0" w:rsidRPr="00697950">
        <w:t>gereja</w:t>
      </w:r>
      <w:proofErr w:type="spellEnd"/>
      <w:r w:rsidR="00A511F0" w:rsidRPr="00697950">
        <w:t xml:space="preserve"> sebagai </w:t>
      </w:r>
      <w:proofErr w:type="spellStart"/>
      <w:r w:rsidR="00A511F0" w:rsidRPr="00697950">
        <w:t>suatu</w:t>
      </w:r>
      <w:proofErr w:type="spellEnd"/>
      <w:r w:rsidR="00A511F0" w:rsidRPr="00697950">
        <w:t xml:space="preserve"> </w:t>
      </w:r>
      <w:proofErr w:type="spellStart"/>
      <w:r w:rsidR="00A511F0" w:rsidRPr="00697950">
        <w:t>lembaga</w:t>
      </w:r>
      <w:proofErr w:type="spellEnd"/>
      <w:r w:rsidR="00A511F0" w:rsidRPr="00697950">
        <w:t xml:space="preserve"> </w:t>
      </w:r>
      <w:proofErr w:type="spellStart"/>
      <w:r w:rsidR="00A511F0" w:rsidRPr="00697950">
        <w:t>sakral</w:t>
      </w:r>
      <w:proofErr w:type="spellEnd"/>
      <w:r w:rsidR="00A511F0" w:rsidRPr="00697950">
        <w:t xml:space="preserve">, </w:t>
      </w:r>
      <w:proofErr w:type="spellStart"/>
      <w:r w:rsidR="00A511F0" w:rsidRPr="00697950">
        <w:t>yakni</w:t>
      </w:r>
      <w:proofErr w:type="spellEnd"/>
      <w:r w:rsidR="00A511F0" w:rsidRPr="00697950">
        <w:t xml:space="preserve"> </w:t>
      </w:r>
      <w:proofErr w:type="spellStart"/>
      <w:r w:rsidR="00A511F0" w:rsidRPr="00697950">
        <w:t>Tubuh</w:t>
      </w:r>
      <w:proofErr w:type="spellEnd"/>
      <w:r w:rsidR="00A511F0" w:rsidRPr="00697950">
        <w:t xml:space="preserve"> </w:t>
      </w:r>
      <w:proofErr w:type="spellStart"/>
      <w:r w:rsidR="00A511F0" w:rsidRPr="00697950">
        <w:t>Kristus</w:t>
      </w:r>
      <w:proofErr w:type="spellEnd"/>
      <w:r w:rsidR="00A511F0" w:rsidRPr="00697950">
        <w:t>.</w:t>
      </w:r>
    </w:p>
    <w:p w14:paraId="515AA7A7" w14:textId="3933D646" w:rsidR="00A511F0" w:rsidRDefault="00A511F0" w:rsidP="00576FFF">
      <w:pPr>
        <w:pBdr>
          <w:top w:val="nil"/>
          <w:left w:val="nil"/>
          <w:bottom w:val="nil"/>
          <w:right w:val="nil"/>
          <w:between w:val="nil"/>
        </w:pBdr>
        <w:spacing w:line="360" w:lineRule="auto"/>
        <w:ind w:firstLine="426"/>
        <w:rPr>
          <w:rFonts w:cs="Times New Roman"/>
        </w:rPr>
      </w:pPr>
      <w:proofErr w:type="spellStart"/>
      <w:r w:rsidRPr="00697950">
        <w:t>Konteks</w:t>
      </w:r>
      <w:proofErr w:type="spellEnd"/>
      <w:r w:rsidRPr="00697950">
        <w:t xml:space="preserve"> </w:t>
      </w:r>
      <w:proofErr w:type="spellStart"/>
      <w:r w:rsidRPr="00697950">
        <w:t>kedua</w:t>
      </w:r>
      <w:proofErr w:type="spellEnd"/>
      <w:r w:rsidRPr="00697950">
        <w:t xml:space="preserve"> </w:t>
      </w:r>
      <w:proofErr w:type="spellStart"/>
      <w:r w:rsidRPr="00697950">
        <w:t>ialah</w:t>
      </w:r>
      <w:proofErr w:type="spellEnd"/>
      <w:r w:rsidRPr="00697950">
        <w:t xml:space="preserve"> </w:t>
      </w:r>
      <w:proofErr w:type="spellStart"/>
      <w:r w:rsidRPr="00697950">
        <w:t>adat</w:t>
      </w:r>
      <w:proofErr w:type="spellEnd"/>
      <w:r w:rsidRPr="00697950">
        <w:t xml:space="preserve"> </w:t>
      </w:r>
      <w:proofErr w:type="spellStart"/>
      <w:r w:rsidRPr="00697950">
        <w:t>budaya</w:t>
      </w:r>
      <w:proofErr w:type="spellEnd"/>
      <w:r w:rsidRPr="00697950">
        <w:t xml:space="preserve"> yang </w:t>
      </w:r>
      <w:proofErr w:type="spellStart"/>
      <w:r w:rsidRPr="00697950">
        <w:t>dimiliki</w:t>
      </w:r>
      <w:proofErr w:type="spellEnd"/>
      <w:r w:rsidRPr="00697950">
        <w:t xml:space="preserve"> oleh </w:t>
      </w:r>
      <w:proofErr w:type="spellStart"/>
      <w:r w:rsidRPr="00697950">
        <w:t>setiap</w:t>
      </w:r>
      <w:proofErr w:type="spellEnd"/>
      <w:r w:rsidRPr="00697950">
        <w:t xml:space="preserve"> sub kultur. </w:t>
      </w:r>
      <w:proofErr w:type="spellStart"/>
      <w:r w:rsidRPr="00697950">
        <w:t>Walaupun</w:t>
      </w:r>
      <w:proofErr w:type="spellEnd"/>
      <w:r w:rsidRPr="00697950">
        <w:t xml:space="preserve"> </w:t>
      </w:r>
      <w:proofErr w:type="spellStart"/>
      <w:r w:rsidRPr="00697950">
        <w:t>konteks</w:t>
      </w:r>
      <w:proofErr w:type="spellEnd"/>
      <w:r w:rsidRPr="00697950">
        <w:t xml:space="preserve"> wilayah </w:t>
      </w:r>
      <w:proofErr w:type="spellStart"/>
      <w:r w:rsidRPr="00697950">
        <w:t>pelayanan</w:t>
      </w:r>
      <w:proofErr w:type="spellEnd"/>
      <w:r w:rsidRPr="00697950">
        <w:t xml:space="preserve"> </w:t>
      </w:r>
      <w:proofErr w:type="spellStart"/>
      <w:r w:rsidRPr="00697950">
        <w:t>jemaat-jemaat</w:t>
      </w:r>
      <w:proofErr w:type="spellEnd"/>
      <w:r w:rsidRPr="00697950">
        <w:t xml:space="preserve"> GPM </w:t>
      </w:r>
      <w:proofErr w:type="spellStart"/>
      <w:r w:rsidRPr="00697950">
        <w:t>berbeda-beda</w:t>
      </w:r>
      <w:proofErr w:type="spellEnd"/>
      <w:r w:rsidRPr="00697950">
        <w:t xml:space="preserve"> </w:t>
      </w:r>
      <w:proofErr w:type="spellStart"/>
      <w:r w:rsidRPr="00697950">
        <w:t>berdasarkan</w:t>
      </w:r>
      <w:proofErr w:type="spellEnd"/>
      <w:r w:rsidRPr="00697950">
        <w:t xml:space="preserve"> pada </w:t>
      </w:r>
      <w:proofErr w:type="spellStart"/>
      <w:r w:rsidRPr="00697950">
        <w:t>teritori</w:t>
      </w:r>
      <w:proofErr w:type="spellEnd"/>
      <w:r w:rsidRPr="00697950">
        <w:t xml:space="preserve">, </w:t>
      </w:r>
      <w:proofErr w:type="spellStart"/>
      <w:r w:rsidRPr="00697950">
        <w:t>namun</w:t>
      </w:r>
      <w:proofErr w:type="spellEnd"/>
      <w:r w:rsidRPr="00697950">
        <w:t xml:space="preserve"> </w:t>
      </w:r>
      <w:proofErr w:type="spellStart"/>
      <w:r w:rsidRPr="00697950">
        <w:t>terdapat</w:t>
      </w:r>
      <w:proofErr w:type="spellEnd"/>
      <w:r w:rsidRPr="00697950">
        <w:t xml:space="preserve"> </w:t>
      </w:r>
      <w:proofErr w:type="spellStart"/>
      <w:r w:rsidRPr="00697950">
        <w:t>unsur-unsur</w:t>
      </w:r>
      <w:proofErr w:type="spellEnd"/>
      <w:r w:rsidRPr="00697950">
        <w:t xml:space="preserve"> </w:t>
      </w:r>
      <w:proofErr w:type="spellStart"/>
      <w:r w:rsidRPr="00697950">
        <w:t>budaya</w:t>
      </w:r>
      <w:proofErr w:type="spellEnd"/>
      <w:r w:rsidRPr="00697950">
        <w:t xml:space="preserve"> yang </w:t>
      </w:r>
      <w:proofErr w:type="spellStart"/>
      <w:r w:rsidRPr="00697950">
        <w:t>sifatnya</w:t>
      </w:r>
      <w:proofErr w:type="spellEnd"/>
      <w:r w:rsidRPr="00697950">
        <w:t xml:space="preserve"> universal di Maluku. Ide </w:t>
      </w:r>
      <w:proofErr w:type="spellStart"/>
      <w:r w:rsidRPr="00697950">
        <w:t>persaudaraan</w:t>
      </w:r>
      <w:proofErr w:type="spellEnd"/>
      <w:r w:rsidRPr="00697950">
        <w:t xml:space="preserve"> </w:t>
      </w:r>
      <w:proofErr w:type="spellStart"/>
      <w:r w:rsidRPr="00697950">
        <w:t>menjadi</w:t>
      </w:r>
      <w:proofErr w:type="spellEnd"/>
      <w:r w:rsidRPr="00697950">
        <w:t xml:space="preserve"> </w:t>
      </w:r>
      <w:proofErr w:type="spellStart"/>
      <w:r w:rsidRPr="00697950">
        <w:t>unsur</w:t>
      </w:r>
      <w:proofErr w:type="spellEnd"/>
      <w:r w:rsidRPr="00697950">
        <w:t xml:space="preserve"> </w:t>
      </w:r>
      <w:proofErr w:type="spellStart"/>
      <w:r w:rsidRPr="00697950">
        <w:t>budaya</w:t>
      </w:r>
      <w:proofErr w:type="spellEnd"/>
      <w:r w:rsidRPr="00697950">
        <w:t xml:space="preserve"> </w:t>
      </w:r>
      <w:proofErr w:type="spellStart"/>
      <w:r w:rsidRPr="00697950">
        <w:t>utama</w:t>
      </w:r>
      <w:proofErr w:type="spellEnd"/>
      <w:r w:rsidRPr="00697950">
        <w:t xml:space="preserve"> yang universal </w:t>
      </w:r>
      <w:proofErr w:type="spellStart"/>
      <w:r w:rsidRPr="00697950">
        <w:t>dalam</w:t>
      </w:r>
      <w:proofErr w:type="spellEnd"/>
      <w:r w:rsidRPr="00697950">
        <w:t xml:space="preserve"> </w:t>
      </w:r>
      <w:proofErr w:type="spellStart"/>
      <w:r w:rsidRPr="00697950">
        <w:t>adat</w:t>
      </w:r>
      <w:proofErr w:type="spellEnd"/>
      <w:r w:rsidRPr="00697950">
        <w:t xml:space="preserve"> </w:t>
      </w:r>
      <w:proofErr w:type="spellStart"/>
      <w:r w:rsidRPr="00697950">
        <w:t>budaya</w:t>
      </w:r>
      <w:proofErr w:type="spellEnd"/>
      <w:r w:rsidRPr="00697950">
        <w:t xml:space="preserve"> </w:t>
      </w:r>
      <w:proofErr w:type="spellStart"/>
      <w:r w:rsidRPr="00697950">
        <w:t>kepulauan</w:t>
      </w:r>
      <w:proofErr w:type="spellEnd"/>
      <w:r w:rsidRPr="00697950">
        <w:t xml:space="preserve"> Maluku. </w:t>
      </w:r>
      <w:proofErr w:type="spellStart"/>
      <w:r w:rsidRPr="00697950">
        <w:t>Falsafah</w:t>
      </w:r>
      <w:proofErr w:type="spellEnd"/>
      <w:r w:rsidRPr="00697950">
        <w:t xml:space="preserve"> </w:t>
      </w:r>
      <w:proofErr w:type="spellStart"/>
      <w:r w:rsidRPr="00697950">
        <w:t>persaudaraan</w:t>
      </w:r>
      <w:proofErr w:type="spellEnd"/>
      <w:r w:rsidRPr="00697950">
        <w:t xml:space="preserve"> </w:t>
      </w:r>
      <w:proofErr w:type="spellStart"/>
      <w:r w:rsidRPr="00697950">
        <w:t>muncul</w:t>
      </w:r>
      <w:proofErr w:type="spellEnd"/>
      <w:r w:rsidRPr="00697950">
        <w:t xml:space="preserve"> </w:t>
      </w:r>
      <w:proofErr w:type="spellStart"/>
      <w:r w:rsidRPr="00697950">
        <w:t>dalam</w:t>
      </w:r>
      <w:proofErr w:type="spellEnd"/>
      <w:r w:rsidRPr="00697950">
        <w:t xml:space="preserve"> </w:t>
      </w:r>
      <w:proofErr w:type="spellStart"/>
      <w:r w:rsidRPr="00697950">
        <w:t>nama</w:t>
      </w:r>
      <w:proofErr w:type="spellEnd"/>
      <w:r w:rsidRPr="00697950">
        <w:t xml:space="preserve"> yang </w:t>
      </w:r>
      <w:proofErr w:type="spellStart"/>
      <w:r w:rsidRPr="00697950">
        <w:t>berbeda-beda</w:t>
      </w:r>
      <w:proofErr w:type="spellEnd"/>
      <w:r w:rsidRPr="00697950">
        <w:t xml:space="preserve">, </w:t>
      </w:r>
      <w:proofErr w:type="spellStart"/>
      <w:r w:rsidRPr="00697950">
        <w:t>seperti</w:t>
      </w:r>
      <w:proofErr w:type="spellEnd"/>
      <w:r w:rsidRPr="00697950">
        <w:t xml:space="preserve"> </w:t>
      </w:r>
      <w:r w:rsidRPr="00697950">
        <w:rPr>
          <w:i/>
          <w:iCs/>
        </w:rPr>
        <w:t>Pela-</w:t>
      </w:r>
      <w:proofErr w:type="spellStart"/>
      <w:r w:rsidRPr="00697950">
        <w:rPr>
          <w:i/>
          <w:iCs/>
        </w:rPr>
        <w:t>gandong</w:t>
      </w:r>
      <w:proofErr w:type="spellEnd"/>
      <w:r w:rsidRPr="00697950">
        <w:rPr>
          <w:i/>
          <w:iCs/>
        </w:rPr>
        <w:t xml:space="preserve">, </w:t>
      </w:r>
      <w:proofErr w:type="spellStart"/>
      <w:r w:rsidRPr="00697950">
        <w:rPr>
          <w:i/>
          <w:iCs/>
        </w:rPr>
        <w:t>kakawai</w:t>
      </w:r>
      <w:proofErr w:type="spellEnd"/>
      <w:r w:rsidRPr="00697950">
        <w:rPr>
          <w:i/>
          <w:iCs/>
        </w:rPr>
        <w:t xml:space="preserve">, </w:t>
      </w:r>
      <w:proofErr w:type="spellStart"/>
      <w:r w:rsidRPr="00697950">
        <w:rPr>
          <w:i/>
          <w:iCs/>
        </w:rPr>
        <w:t>Larvul</w:t>
      </w:r>
      <w:proofErr w:type="spellEnd"/>
      <w:r w:rsidRPr="00697950">
        <w:rPr>
          <w:i/>
          <w:iCs/>
        </w:rPr>
        <w:t xml:space="preserve"> </w:t>
      </w:r>
      <w:proofErr w:type="spellStart"/>
      <w:r w:rsidRPr="00697950">
        <w:rPr>
          <w:i/>
          <w:iCs/>
        </w:rPr>
        <w:t>ngabal</w:t>
      </w:r>
      <w:proofErr w:type="spellEnd"/>
      <w:r w:rsidRPr="00697950">
        <w:rPr>
          <w:i/>
          <w:iCs/>
        </w:rPr>
        <w:t xml:space="preserve">, Ain </w:t>
      </w:r>
      <w:proofErr w:type="spellStart"/>
      <w:r w:rsidRPr="00697950">
        <w:rPr>
          <w:i/>
          <w:iCs/>
        </w:rPr>
        <w:t>ni</w:t>
      </w:r>
      <w:proofErr w:type="spellEnd"/>
      <w:r w:rsidRPr="00697950">
        <w:rPr>
          <w:i/>
          <w:iCs/>
        </w:rPr>
        <w:t xml:space="preserve"> Ain,</w:t>
      </w:r>
      <w:r w:rsidRPr="00697950">
        <w:t xml:space="preserve"> </w:t>
      </w:r>
      <w:proofErr w:type="spellStart"/>
      <w:r w:rsidRPr="00697950">
        <w:t>dsb</w:t>
      </w:r>
      <w:proofErr w:type="spellEnd"/>
      <w:r w:rsidRPr="00697950">
        <w:t xml:space="preserve">, </w:t>
      </w:r>
      <w:proofErr w:type="spellStart"/>
      <w:r w:rsidRPr="00697950">
        <w:t>unsur-unsur</w:t>
      </w:r>
      <w:proofErr w:type="spellEnd"/>
      <w:r w:rsidRPr="00697950">
        <w:t xml:space="preserve"> </w:t>
      </w:r>
      <w:proofErr w:type="spellStart"/>
      <w:r w:rsidRPr="00697950">
        <w:t>falsafah</w:t>
      </w:r>
      <w:proofErr w:type="spellEnd"/>
      <w:r w:rsidRPr="00697950">
        <w:t xml:space="preserve"> </w:t>
      </w:r>
      <w:proofErr w:type="spellStart"/>
      <w:r w:rsidRPr="00697950">
        <w:t>ini</w:t>
      </w:r>
      <w:proofErr w:type="spellEnd"/>
      <w:r w:rsidRPr="00697950">
        <w:t xml:space="preserve"> </w:t>
      </w:r>
      <w:proofErr w:type="spellStart"/>
      <w:r w:rsidRPr="00697950">
        <w:t>turut</w:t>
      </w:r>
      <w:proofErr w:type="spellEnd"/>
      <w:r w:rsidRPr="00697950">
        <w:t xml:space="preserve"> </w:t>
      </w:r>
      <w:proofErr w:type="spellStart"/>
      <w:r w:rsidRPr="00697950">
        <w:t>menyatu</w:t>
      </w:r>
      <w:proofErr w:type="spellEnd"/>
      <w:r w:rsidRPr="00697950">
        <w:t xml:space="preserve"> </w:t>
      </w:r>
      <w:proofErr w:type="spellStart"/>
      <w:r w:rsidRPr="00697950">
        <w:t>dalam</w:t>
      </w:r>
      <w:proofErr w:type="spellEnd"/>
      <w:r w:rsidRPr="00697950">
        <w:t xml:space="preserve"> </w:t>
      </w:r>
      <w:proofErr w:type="spellStart"/>
      <w:r w:rsidRPr="00697950">
        <w:t>praksis</w:t>
      </w:r>
      <w:proofErr w:type="spellEnd"/>
      <w:r w:rsidRPr="00697950">
        <w:t xml:space="preserve"> dan </w:t>
      </w:r>
      <w:proofErr w:type="spellStart"/>
      <w:r w:rsidRPr="00697950">
        <w:t>dinamika</w:t>
      </w:r>
      <w:proofErr w:type="spellEnd"/>
      <w:r w:rsidRPr="00697950">
        <w:t xml:space="preserve"> </w:t>
      </w:r>
      <w:proofErr w:type="spellStart"/>
      <w:r w:rsidRPr="00697950">
        <w:t>pelayanan</w:t>
      </w:r>
      <w:proofErr w:type="spellEnd"/>
      <w:r w:rsidRPr="00697950">
        <w:t xml:space="preserve"> </w:t>
      </w:r>
      <w:proofErr w:type="spellStart"/>
      <w:r w:rsidRPr="00697950">
        <w:t>gereja</w:t>
      </w:r>
      <w:proofErr w:type="spellEnd"/>
      <w:r>
        <w:t>.</w:t>
      </w:r>
      <w:r>
        <w:rPr>
          <w:rStyle w:val="FootnoteReference"/>
        </w:rPr>
        <w:footnoteReference w:id="28"/>
      </w:r>
      <w:r>
        <w:t xml:space="preserve"> </w:t>
      </w:r>
      <w:proofErr w:type="spellStart"/>
      <w:r w:rsidRPr="00697950">
        <w:t>Budaya</w:t>
      </w:r>
      <w:proofErr w:type="spellEnd"/>
      <w:r w:rsidRPr="00697950">
        <w:t xml:space="preserve"> </w:t>
      </w:r>
      <w:proofErr w:type="spellStart"/>
      <w:r w:rsidRPr="00697950">
        <w:t>persaudaraan</w:t>
      </w:r>
      <w:proofErr w:type="spellEnd"/>
      <w:r w:rsidRPr="00697950">
        <w:t xml:space="preserve"> </w:t>
      </w:r>
      <w:proofErr w:type="spellStart"/>
      <w:r w:rsidRPr="00697950">
        <w:t>ini</w:t>
      </w:r>
      <w:proofErr w:type="spellEnd"/>
      <w:r w:rsidRPr="00697950">
        <w:t xml:space="preserve"> </w:t>
      </w:r>
      <w:proofErr w:type="spellStart"/>
      <w:r w:rsidRPr="00697950">
        <w:t>bersenyawa</w:t>
      </w:r>
      <w:proofErr w:type="spellEnd"/>
      <w:r w:rsidRPr="00697950">
        <w:t xml:space="preserve"> </w:t>
      </w:r>
      <w:proofErr w:type="spellStart"/>
      <w:r w:rsidRPr="00697950">
        <w:t>dengan</w:t>
      </w:r>
      <w:proofErr w:type="spellEnd"/>
      <w:r w:rsidRPr="00697950">
        <w:t xml:space="preserve"> </w:t>
      </w:r>
      <w:proofErr w:type="spellStart"/>
      <w:r w:rsidRPr="00697950">
        <w:t>eklesiologi</w:t>
      </w:r>
      <w:proofErr w:type="spellEnd"/>
      <w:r w:rsidRPr="00697950">
        <w:t xml:space="preserve"> GPM yang </w:t>
      </w:r>
      <w:proofErr w:type="spellStart"/>
      <w:r w:rsidRPr="00697950">
        <w:t>terpanggil</w:t>
      </w:r>
      <w:proofErr w:type="spellEnd"/>
      <w:r w:rsidRPr="00697950">
        <w:t xml:space="preserve"> </w:t>
      </w:r>
      <w:proofErr w:type="spellStart"/>
      <w:r w:rsidRPr="00697950">
        <w:t>untuk</w:t>
      </w:r>
      <w:proofErr w:type="spellEnd"/>
      <w:r w:rsidRPr="00697950">
        <w:t xml:space="preserve"> </w:t>
      </w:r>
      <w:proofErr w:type="spellStart"/>
      <w:r w:rsidRPr="00697950">
        <w:t>melayani</w:t>
      </w:r>
      <w:proofErr w:type="spellEnd"/>
      <w:r w:rsidRPr="00697950">
        <w:t xml:space="preserve"> </w:t>
      </w:r>
      <w:proofErr w:type="spellStart"/>
      <w:r w:rsidRPr="00697950">
        <w:t>masyarakat</w:t>
      </w:r>
      <w:proofErr w:type="spellEnd"/>
      <w:r w:rsidRPr="00697950">
        <w:t xml:space="preserve"> dan </w:t>
      </w:r>
      <w:proofErr w:type="spellStart"/>
      <w:r w:rsidRPr="00697950">
        <w:t>bangsa</w:t>
      </w:r>
      <w:proofErr w:type="spellEnd"/>
      <w:r w:rsidRPr="00697950">
        <w:t xml:space="preserve">. </w:t>
      </w:r>
      <w:proofErr w:type="spellStart"/>
      <w:r w:rsidRPr="00697950">
        <w:t>Karenanya</w:t>
      </w:r>
      <w:proofErr w:type="spellEnd"/>
      <w:r w:rsidRPr="00697950">
        <w:t xml:space="preserve"> GPM </w:t>
      </w:r>
      <w:proofErr w:type="spellStart"/>
      <w:r w:rsidRPr="00697950">
        <w:t>hadir</w:t>
      </w:r>
      <w:proofErr w:type="spellEnd"/>
      <w:r w:rsidRPr="00697950">
        <w:t xml:space="preserve"> dan </w:t>
      </w:r>
      <w:proofErr w:type="spellStart"/>
      <w:r w:rsidRPr="00697950">
        <w:t>berperan</w:t>
      </w:r>
      <w:proofErr w:type="spellEnd"/>
      <w:r w:rsidRPr="00697950">
        <w:t xml:space="preserve"> </w:t>
      </w:r>
      <w:proofErr w:type="spellStart"/>
      <w:r w:rsidRPr="00697950">
        <w:t>membangun</w:t>
      </w:r>
      <w:proofErr w:type="spellEnd"/>
      <w:r w:rsidRPr="00697950">
        <w:t xml:space="preserve"> </w:t>
      </w:r>
      <w:proofErr w:type="spellStart"/>
      <w:r w:rsidRPr="00697950">
        <w:t>relasi</w:t>
      </w:r>
      <w:proofErr w:type="spellEnd"/>
      <w:r w:rsidRPr="00697950">
        <w:t xml:space="preserve"> </w:t>
      </w:r>
      <w:proofErr w:type="spellStart"/>
      <w:r w:rsidRPr="00697950">
        <w:t>kerjasama</w:t>
      </w:r>
      <w:proofErr w:type="spellEnd"/>
      <w:r w:rsidRPr="00697950">
        <w:t xml:space="preserve"> </w:t>
      </w:r>
      <w:proofErr w:type="spellStart"/>
      <w:r w:rsidRPr="00697950">
        <w:t>antar</w:t>
      </w:r>
      <w:proofErr w:type="spellEnd"/>
      <w:r w:rsidRPr="00697950">
        <w:t xml:space="preserve"> </w:t>
      </w:r>
      <w:proofErr w:type="spellStart"/>
      <w:r w:rsidRPr="00697950">
        <w:t>lembaga</w:t>
      </w:r>
      <w:proofErr w:type="spellEnd"/>
      <w:r w:rsidRPr="00697950">
        <w:t xml:space="preserve"> dan </w:t>
      </w:r>
      <w:proofErr w:type="spellStart"/>
      <w:r w:rsidRPr="00697950">
        <w:t>masyarakat</w:t>
      </w:r>
      <w:proofErr w:type="spellEnd"/>
      <w:r w:rsidRPr="00697950">
        <w:t xml:space="preserve"> yang </w:t>
      </w:r>
      <w:proofErr w:type="spellStart"/>
      <w:r w:rsidRPr="00697950">
        <w:t>berbeda</w:t>
      </w:r>
      <w:proofErr w:type="spellEnd"/>
      <w:r w:rsidRPr="00697950">
        <w:t xml:space="preserve"> agama, </w:t>
      </w:r>
      <w:proofErr w:type="spellStart"/>
      <w:r w:rsidRPr="00697950">
        <w:t>sehingga</w:t>
      </w:r>
      <w:proofErr w:type="spellEnd"/>
      <w:r w:rsidRPr="00697950">
        <w:t xml:space="preserve"> </w:t>
      </w:r>
      <w:proofErr w:type="spellStart"/>
      <w:r w:rsidRPr="00697950">
        <w:t>geliat</w:t>
      </w:r>
      <w:proofErr w:type="spellEnd"/>
      <w:r w:rsidRPr="00697950">
        <w:t xml:space="preserve"> </w:t>
      </w:r>
      <w:proofErr w:type="spellStart"/>
      <w:r w:rsidRPr="00697950">
        <w:t>ekklesiologi</w:t>
      </w:r>
      <w:proofErr w:type="spellEnd"/>
      <w:r w:rsidRPr="00697950">
        <w:t xml:space="preserve"> GPM </w:t>
      </w:r>
      <w:proofErr w:type="spellStart"/>
      <w:r w:rsidRPr="00697950">
        <w:t>menjadi</w:t>
      </w:r>
      <w:proofErr w:type="spellEnd"/>
      <w:r w:rsidRPr="00697950">
        <w:t xml:space="preserve"> </w:t>
      </w:r>
      <w:proofErr w:type="spellStart"/>
      <w:r w:rsidRPr="00697950">
        <w:t>geliat</w:t>
      </w:r>
      <w:proofErr w:type="spellEnd"/>
      <w:r w:rsidRPr="00697950">
        <w:t xml:space="preserve"> </w:t>
      </w:r>
      <w:proofErr w:type="spellStart"/>
      <w:r w:rsidRPr="00697950">
        <w:t>kontekstual</w:t>
      </w:r>
      <w:proofErr w:type="spellEnd"/>
      <w:r w:rsidRPr="00697950">
        <w:t xml:space="preserve"> </w:t>
      </w:r>
      <w:proofErr w:type="spellStart"/>
      <w:r w:rsidRPr="00697950">
        <w:t>nasionalis</w:t>
      </w:r>
      <w:proofErr w:type="spellEnd"/>
      <w:r w:rsidRPr="00697950">
        <w:t xml:space="preserve">, </w:t>
      </w:r>
      <w:proofErr w:type="spellStart"/>
      <w:r w:rsidRPr="00697950">
        <w:t>berdasarkan</w:t>
      </w:r>
      <w:proofErr w:type="spellEnd"/>
      <w:r w:rsidRPr="00697950">
        <w:t xml:space="preserve"> </w:t>
      </w:r>
      <w:proofErr w:type="spellStart"/>
      <w:r w:rsidRPr="00697950">
        <w:t>konteks</w:t>
      </w:r>
      <w:proofErr w:type="spellEnd"/>
      <w:r w:rsidRPr="00697950">
        <w:t xml:space="preserve"> wilayah, </w:t>
      </w:r>
      <w:proofErr w:type="spellStart"/>
      <w:r w:rsidRPr="00697950">
        <w:t>kesetiaan</w:t>
      </w:r>
      <w:proofErr w:type="spellEnd"/>
      <w:r w:rsidRPr="00697950">
        <w:t xml:space="preserve"> dan </w:t>
      </w:r>
      <w:proofErr w:type="spellStart"/>
      <w:r w:rsidRPr="00697950">
        <w:t>kecintaan</w:t>
      </w:r>
      <w:proofErr w:type="spellEnd"/>
      <w:r w:rsidRPr="00697950">
        <w:t xml:space="preserve"> </w:t>
      </w:r>
      <w:proofErr w:type="spellStart"/>
      <w:r w:rsidRPr="00697950">
        <w:t>terhadap</w:t>
      </w:r>
      <w:proofErr w:type="spellEnd"/>
      <w:r w:rsidRPr="00697950">
        <w:t xml:space="preserve"> </w:t>
      </w:r>
      <w:proofErr w:type="spellStart"/>
      <w:r w:rsidRPr="00697950">
        <w:t>misi</w:t>
      </w:r>
      <w:proofErr w:type="spellEnd"/>
      <w:r w:rsidRPr="00697950">
        <w:t xml:space="preserve"> Allah </w:t>
      </w:r>
      <w:proofErr w:type="spellStart"/>
      <w:r w:rsidRPr="00697950">
        <w:t>bagi</w:t>
      </w:r>
      <w:proofErr w:type="spellEnd"/>
      <w:r w:rsidRPr="00697950">
        <w:t xml:space="preserve"> negeri Maluku, dan </w:t>
      </w:r>
      <w:proofErr w:type="spellStart"/>
      <w:r w:rsidRPr="00697950">
        <w:t>bangsa</w:t>
      </w:r>
      <w:proofErr w:type="spellEnd"/>
      <w:r w:rsidRPr="00697950">
        <w:t xml:space="preserve"> Indonesia.</w:t>
      </w:r>
    </w:p>
    <w:p w14:paraId="0A0C739C" w14:textId="4F88B0D5" w:rsidR="00A511F0" w:rsidRPr="000D397E" w:rsidRDefault="00A511F0" w:rsidP="00A511F0">
      <w:pPr>
        <w:pStyle w:val="ListParagraph"/>
        <w:numPr>
          <w:ilvl w:val="0"/>
          <w:numId w:val="1"/>
        </w:numPr>
        <w:pBdr>
          <w:top w:val="nil"/>
          <w:left w:val="nil"/>
          <w:bottom w:val="nil"/>
          <w:right w:val="nil"/>
          <w:between w:val="nil"/>
        </w:pBdr>
        <w:spacing w:before="120" w:after="120"/>
        <w:ind w:left="426" w:hanging="426"/>
        <w:jc w:val="left"/>
        <w:rPr>
          <w:b/>
          <w:i/>
          <w:color w:val="000000"/>
          <w:sz w:val="24"/>
          <w:szCs w:val="24"/>
        </w:rPr>
      </w:pPr>
      <w:proofErr w:type="spellStart"/>
      <w:r>
        <w:rPr>
          <w:b/>
          <w:i/>
          <w:color w:val="000000"/>
          <w:sz w:val="24"/>
          <w:szCs w:val="24"/>
        </w:rPr>
        <w:t>Falsafah</w:t>
      </w:r>
      <w:proofErr w:type="spellEnd"/>
      <w:r>
        <w:rPr>
          <w:b/>
          <w:i/>
          <w:color w:val="000000"/>
          <w:sz w:val="24"/>
          <w:szCs w:val="24"/>
        </w:rPr>
        <w:t xml:space="preserve"> Orang </w:t>
      </w:r>
      <w:proofErr w:type="spellStart"/>
      <w:r>
        <w:rPr>
          <w:b/>
          <w:i/>
          <w:color w:val="000000"/>
          <w:sz w:val="24"/>
          <w:szCs w:val="24"/>
        </w:rPr>
        <w:t>Basudara</w:t>
      </w:r>
      <w:proofErr w:type="spellEnd"/>
      <w:r>
        <w:rPr>
          <w:b/>
          <w:i/>
          <w:color w:val="000000"/>
          <w:sz w:val="24"/>
          <w:szCs w:val="24"/>
        </w:rPr>
        <w:t xml:space="preserve"> </w:t>
      </w:r>
      <w:proofErr w:type="spellStart"/>
      <w:r>
        <w:rPr>
          <w:b/>
          <w:i/>
          <w:color w:val="000000"/>
          <w:sz w:val="24"/>
          <w:szCs w:val="24"/>
        </w:rPr>
        <w:t>dalam</w:t>
      </w:r>
      <w:proofErr w:type="spellEnd"/>
      <w:r>
        <w:rPr>
          <w:b/>
          <w:i/>
          <w:color w:val="000000"/>
          <w:sz w:val="24"/>
          <w:szCs w:val="24"/>
        </w:rPr>
        <w:t xml:space="preserve"> </w:t>
      </w:r>
      <w:proofErr w:type="spellStart"/>
      <w:r>
        <w:rPr>
          <w:b/>
          <w:i/>
          <w:color w:val="000000"/>
          <w:sz w:val="24"/>
          <w:szCs w:val="24"/>
        </w:rPr>
        <w:t>Budaya</w:t>
      </w:r>
      <w:proofErr w:type="spellEnd"/>
      <w:r>
        <w:rPr>
          <w:b/>
          <w:i/>
          <w:color w:val="000000"/>
          <w:sz w:val="24"/>
          <w:szCs w:val="24"/>
        </w:rPr>
        <w:t xml:space="preserve"> Maluku</w:t>
      </w:r>
    </w:p>
    <w:p w14:paraId="1782A54F" w14:textId="03B374F1" w:rsidR="00A511F0" w:rsidRDefault="00A511F0">
      <w:pPr>
        <w:pBdr>
          <w:top w:val="nil"/>
          <w:left w:val="nil"/>
          <w:bottom w:val="nil"/>
          <w:right w:val="nil"/>
          <w:between w:val="nil"/>
        </w:pBdr>
        <w:spacing w:line="360" w:lineRule="auto"/>
        <w:rPr>
          <w:color w:val="000000"/>
        </w:rPr>
      </w:pPr>
      <w:proofErr w:type="spellStart"/>
      <w:r w:rsidRPr="00697950">
        <w:rPr>
          <w:rFonts w:eastAsia="Calibri" w:cs="Times New Roman"/>
          <w:bCs/>
        </w:rPr>
        <w:t>Falasafah</w:t>
      </w:r>
      <w:proofErr w:type="spellEnd"/>
      <w:r w:rsidRPr="00697950">
        <w:rPr>
          <w:rFonts w:eastAsia="Calibri" w:cs="Times New Roman"/>
          <w:bCs/>
        </w:rPr>
        <w:t xml:space="preserve"> </w:t>
      </w:r>
      <w:r w:rsidRPr="00697950">
        <w:rPr>
          <w:rFonts w:eastAsia="Calibri" w:cs="Times New Roman"/>
          <w:bCs/>
          <w:i/>
          <w:iCs/>
        </w:rPr>
        <w:t>orang</w:t>
      </w:r>
      <w:r w:rsidRPr="00697950">
        <w:rPr>
          <w:rFonts w:eastAsia="Calibri" w:cs="Times New Roman"/>
          <w:bCs/>
        </w:rPr>
        <w:t xml:space="preserve"> </w:t>
      </w:r>
      <w:proofErr w:type="spellStart"/>
      <w:r w:rsidRPr="00697950">
        <w:rPr>
          <w:rFonts w:eastAsia="Calibri" w:cs="Times New Roman"/>
          <w:bCs/>
          <w:i/>
          <w:iCs/>
        </w:rPr>
        <w:t>basudara</w:t>
      </w:r>
      <w:proofErr w:type="spellEnd"/>
      <w:r w:rsidRPr="00697950">
        <w:rPr>
          <w:rFonts w:eastAsia="Calibri" w:cs="Times New Roman"/>
          <w:bCs/>
        </w:rPr>
        <w:t xml:space="preserve"> sangat </w:t>
      </w:r>
      <w:proofErr w:type="spellStart"/>
      <w:r w:rsidRPr="00697950">
        <w:rPr>
          <w:rFonts w:eastAsia="Calibri" w:cs="Times New Roman"/>
          <w:bCs/>
        </w:rPr>
        <w:t>umum</w:t>
      </w:r>
      <w:proofErr w:type="spellEnd"/>
      <w:r w:rsidRPr="00697950">
        <w:rPr>
          <w:rFonts w:eastAsia="Calibri" w:cs="Times New Roman"/>
          <w:bCs/>
        </w:rPr>
        <w:t xml:space="preserve"> </w:t>
      </w:r>
      <w:proofErr w:type="spellStart"/>
      <w:r w:rsidRPr="00697950">
        <w:rPr>
          <w:rFonts w:eastAsia="Calibri" w:cs="Times New Roman"/>
          <w:bCs/>
        </w:rPr>
        <w:t>dalam</w:t>
      </w:r>
      <w:proofErr w:type="spellEnd"/>
      <w:r w:rsidRPr="00697950">
        <w:rPr>
          <w:rFonts w:eastAsia="Calibri" w:cs="Times New Roman"/>
          <w:bCs/>
        </w:rPr>
        <w:t xml:space="preserve"> </w:t>
      </w:r>
      <w:proofErr w:type="spellStart"/>
      <w:r w:rsidRPr="00697950">
        <w:rPr>
          <w:rFonts w:eastAsia="Calibri" w:cs="Times New Roman"/>
          <w:bCs/>
        </w:rPr>
        <w:t>adat</w:t>
      </w:r>
      <w:proofErr w:type="spellEnd"/>
      <w:r w:rsidRPr="00697950">
        <w:rPr>
          <w:rFonts w:eastAsia="Calibri" w:cs="Times New Roman"/>
          <w:bCs/>
        </w:rPr>
        <w:t xml:space="preserve"> </w:t>
      </w:r>
      <w:proofErr w:type="spellStart"/>
      <w:r w:rsidRPr="00697950">
        <w:rPr>
          <w:rFonts w:eastAsia="Calibri" w:cs="Times New Roman"/>
          <w:bCs/>
        </w:rPr>
        <w:t>masyarakat</w:t>
      </w:r>
      <w:proofErr w:type="spellEnd"/>
      <w:r w:rsidRPr="00697950">
        <w:rPr>
          <w:rFonts w:eastAsia="Calibri" w:cs="Times New Roman"/>
          <w:bCs/>
        </w:rPr>
        <w:t xml:space="preserve"> Maluku. Bahasa Indonesia </w:t>
      </w:r>
      <w:proofErr w:type="spellStart"/>
      <w:r w:rsidRPr="00697950">
        <w:rPr>
          <w:rFonts w:eastAsia="Calibri" w:cs="Times New Roman"/>
          <w:bCs/>
        </w:rPr>
        <w:t>mendefinisikan</w:t>
      </w:r>
      <w:proofErr w:type="spellEnd"/>
      <w:r w:rsidRPr="00697950">
        <w:rPr>
          <w:rFonts w:eastAsia="Calibri" w:cs="Times New Roman"/>
          <w:bCs/>
        </w:rPr>
        <w:t xml:space="preserve"> </w:t>
      </w:r>
      <w:proofErr w:type="spellStart"/>
      <w:r w:rsidRPr="00697950">
        <w:rPr>
          <w:rFonts w:eastAsia="Calibri" w:cs="Times New Roman"/>
          <w:bCs/>
        </w:rPr>
        <w:t>istilah</w:t>
      </w:r>
      <w:proofErr w:type="spellEnd"/>
      <w:r w:rsidRPr="00697950">
        <w:rPr>
          <w:rFonts w:eastAsia="Calibri" w:cs="Times New Roman"/>
          <w:bCs/>
        </w:rPr>
        <w:t xml:space="preserve"> </w:t>
      </w:r>
      <w:proofErr w:type="spellStart"/>
      <w:r w:rsidRPr="00697950">
        <w:rPr>
          <w:rFonts w:eastAsia="Calibri" w:cs="Times New Roman"/>
          <w:bCs/>
          <w:i/>
          <w:iCs/>
        </w:rPr>
        <w:t>basudara</w:t>
      </w:r>
      <w:proofErr w:type="spellEnd"/>
      <w:r w:rsidRPr="00697950">
        <w:rPr>
          <w:rFonts w:eastAsia="Calibri" w:cs="Times New Roman"/>
          <w:bCs/>
        </w:rPr>
        <w:t xml:space="preserve"> </w:t>
      </w:r>
      <w:proofErr w:type="spellStart"/>
      <w:r w:rsidRPr="00697950">
        <w:rPr>
          <w:rFonts w:eastAsia="Calibri" w:cs="Times New Roman"/>
          <w:bCs/>
        </w:rPr>
        <w:t>melalui</w:t>
      </w:r>
      <w:proofErr w:type="spellEnd"/>
      <w:r w:rsidRPr="00697950">
        <w:rPr>
          <w:rFonts w:eastAsia="Calibri" w:cs="Times New Roman"/>
          <w:bCs/>
        </w:rPr>
        <w:t xml:space="preserve"> kata </w:t>
      </w:r>
      <w:proofErr w:type="spellStart"/>
      <w:r w:rsidRPr="00697950">
        <w:rPr>
          <w:rFonts w:eastAsia="Calibri" w:cs="Times New Roman"/>
          <w:bCs/>
          <w:i/>
          <w:iCs/>
        </w:rPr>
        <w:t>bersaudara</w:t>
      </w:r>
      <w:proofErr w:type="spellEnd"/>
      <w:r w:rsidRPr="00697950">
        <w:rPr>
          <w:rFonts w:eastAsia="Calibri" w:cs="Times New Roman"/>
          <w:bCs/>
        </w:rPr>
        <w:t xml:space="preserve"> </w:t>
      </w:r>
      <w:proofErr w:type="spellStart"/>
      <w:r w:rsidRPr="00697950">
        <w:rPr>
          <w:rFonts w:eastAsia="Calibri" w:cs="Times New Roman"/>
          <w:bCs/>
        </w:rPr>
        <w:t>atau</w:t>
      </w:r>
      <w:proofErr w:type="spellEnd"/>
      <w:r w:rsidRPr="00697950">
        <w:rPr>
          <w:rFonts w:eastAsia="Calibri" w:cs="Times New Roman"/>
          <w:bCs/>
        </w:rPr>
        <w:t xml:space="preserve"> </w:t>
      </w:r>
      <w:proofErr w:type="spellStart"/>
      <w:r w:rsidRPr="00697950">
        <w:rPr>
          <w:rFonts w:eastAsia="Calibri" w:cs="Times New Roman"/>
          <w:bCs/>
          <w:i/>
          <w:iCs/>
        </w:rPr>
        <w:t>saudara</w:t>
      </w:r>
      <w:proofErr w:type="spellEnd"/>
      <w:r w:rsidRPr="00697950">
        <w:rPr>
          <w:rFonts w:eastAsia="Calibri" w:cs="Times New Roman"/>
          <w:bCs/>
        </w:rPr>
        <w:t xml:space="preserve"> yang </w:t>
      </w:r>
      <w:proofErr w:type="spellStart"/>
      <w:r w:rsidRPr="00697950">
        <w:rPr>
          <w:rFonts w:eastAsia="Calibri" w:cs="Times New Roman"/>
          <w:bCs/>
        </w:rPr>
        <w:t>artinya</w:t>
      </w:r>
      <w:proofErr w:type="spellEnd"/>
      <w:r w:rsidRPr="00697950">
        <w:rPr>
          <w:rFonts w:eastAsia="Calibri" w:cs="Times New Roman"/>
          <w:bCs/>
        </w:rPr>
        <w:t xml:space="preserve">; </w:t>
      </w:r>
      <w:r w:rsidRPr="00697950">
        <w:rPr>
          <w:rFonts w:eastAsia="Calibri" w:cs="Times New Roman"/>
          <w:bCs/>
          <w:i/>
          <w:iCs/>
        </w:rPr>
        <w:t xml:space="preserve">orang yang </w:t>
      </w:r>
      <w:proofErr w:type="spellStart"/>
      <w:r w:rsidRPr="00697950">
        <w:rPr>
          <w:rFonts w:eastAsia="Calibri" w:cs="Times New Roman"/>
          <w:bCs/>
          <w:i/>
          <w:iCs/>
        </w:rPr>
        <w:t>seibu</w:t>
      </w:r>
      <w:proofErr w:type="spellEnd"/>
      <w:r w:rsidRPr="00697950">
        <w:rPr>
          <w:rFonts w:eastAsia="Calibri" w:cs="Times New Roman"/>
          <w:bCs/>
          <w:i/>
          <w:iCs/>
        </w:rPr>
        <w:t xml:space="preserve"> </w:t>
      </w:r>
      <w:proofErr w:type="spellStart"/>
      <w:r w:rsidRPr="00697950">
        <w:rPr>
          <w:rFonts w:eastAsia="Calibri" w:cs="Times New Roman"/>
          <w:bCs/>
          <w:i/>
          <w:iCs/>
        </w:rPr>
        <w:t>seayah</w:t>
      </w:r>
      <w:proofErr w:type="spellEnd"/>
      <w:r w:rsidRPr="00697950">
        <w:rPr>
          <w:rFonts w:eastAsia="Calibri" w:cs="Times New Roman"/>
          <w:bCs/>
        </w:rPr>
        <w:t xml:space="preserve">; </w:t>
      </w:r>
      <w:proofErr w:type="spellStart"/>
      <w:r w:rsidRPr="00697950">
        <w:rPr>
          <w:rFonts w:eastAsia="Calibri" w:cs="Times New Roman"/>
          <w:bCs/>
          <w:i/>
          <w:iCs/>
        </w:rPr>
        <w:t>adik</w:t>
      </w:r>
      <w:proofErr w:type="spellEnd"/>
      <w:r w:rsidRPr="00697950">
        <w:rPr>
          <w:rFonts w:eastAsia="Calibri" w:cs="Times New Roman"/>
          <w:bCs/>
          <w:i/>
          <w:iCs/>
        </w:rPr>
        <w:t xml:space="preserve"> </w:t>
      </w:r>
      <w:proofErr w:type="spellStart"/>
      <w:r w:rsidRPr="00697950">
        <w:rPr>
          <w:rFonts w:eastAsia="Calibri" w:cs="Times New Roman"/>
          <w:bCs/>
          <w:i/>
          <w:iCs/>
        </w:rPr>
        <w:t>atau</w:t>
      </w:r>
      <w:proofErr w:type="spellEnd"/>
      <w:r w:rsidRPr="00697950">
        <w:rPr>
          <w:rFonts w:eastAsia="Calibri" w:cs="Times New Roman"/>
          <w:bCs/>
          <w:i/>
          <w:iCs/>
        </w:rPr>
        <w:t xml:space="preserve"> </w:t>
      </w:r>
      <w:proofErr w:type="spellStart"/>
      <w:r w:rsidRPr="00697950">
        <w:rPr>
          <w:rFonts w:eastAsia="Calibri" w:cs="Times New Roman"/>
          <w:bCs/>
          <w:i/>
          <w:iCs/>
        </w:rPr>
        <w:t>kakak</w:t>
      </w:r>
      <w:proofErr w:type="spellEnd"/>
      <w:r w:rsidRPr="00697950">
        <w:rPr>
          <w:rFonts w:eastAsia="Calibri" w:cs="Times New Roman"/>
          <w:bCs/>
        </w:rPr>
        <w:t xml:space="preserve">, </w:t>
      </w:r>
      <w:r w:rsidRPr="00697950">
        <w:rPr>
          <w:rFonts w:eastAsia="Calibri" w:cs="Times New Roman"/>
          <w:bCs/>
          <w:i/>
          <w:iCs/>
        </w:rPr>
        <w:t xml:space="preserve">yang </w:t>
      </w:r>
      <w:proofErr w:type="spellStart"/>
      <w:r w:rsidRPr="00697950">
        <w:rPr>
          <w:rFonts w:eastAsia="Calibri" w:cs="Times New Roman"/>
          <w:bCs/>
          <w:i/>
          <w:iCs/>
        </w:rPr>
        <w:t>memiliki</w:t>
      </w:r>
      <w:proofErr w:type="spellEnd"/>
      <w:r w:rsidRPr="00697950">
        <w:rPr>
          <w:rFonts w:eastAsia="Calibri" w:cs="Times New Roman"/>
          <w:bCs/>
          <w:i/>
          <w:iCs/>
        </w:rPr>
        <w:t xml:space="preserve"> </w:t>
      </w:r>
      <w:proofErr w:type="spellStart"/>
      <w:r w:rsidRPr="00697950">
        <w:rPr>
          <w:rFonts w:eastAsia="Calibri" w:cs="Times New Roman"/>
          <w:bCs/>
          <w:i/>
          <w:iCs/>
        </w:rPr>
        <w:t>pertalian</w:t>
      </w:r>
      <w:proofErr w:type="spellEnd"/>
      <w:r w:rsidRPr="00697950">
        <w:rPr>
          <w:rFonts w:eastAsia="Calibri" w:cs="Times New Roman"/>
          <w:bCs/>
          <w:i/>
          <w:iCs/>
        </w:rPr>
        <w:t xml:space="preserve"> </w:t>
      </w:r>
      <w:proofErr w:type="spellStart"/>
      <w:r w:rsidRPr="00697950">
        <w:rPr>
          <w:rFonts w:eastAsia="Calibri" w:cs="Times New Roman"/>
          <w:bCs/>
          <w:i/>
          <w:iCs/>
        </w:rPr>
        <w:t>keluarga</w:t>
      </w:r>
      <w:proofErr w:type="spellEnd"/>
      <w:r w:rsidRPr="00697950">
        <w:rPr>
          <w:rFonts w:eastAsia="Calibri" w:cs="Times New Roman"/>
          <w:bCs/>
        </w:rPr>
        <w:t xml:space="preserve">, dan juga </w:t>
      </w:r>
      <w:proofErr w:type="spellStart"/>
      <w:r w:rsidRPr="00697950">
        <w:rPr>
          <w:rFonts w:eastAsia="Calibri" w:cs="Times New Roman"/>
          <w:bCs/>
        </w:rPr>
        <w:t>dapat</w:t>
      </w:r>
      <w:proofErr w:type="spellEnd"/>
      <w:r w:rsidRPr="00697950">
        <w:rPr>
          <w:rFonts w:eastAsia="Calibri" w:cs="Times New Roman"/>
          <w:bCs/>
        </w:rPr>
        <w:t xml:space="preserve"> </w:t>
      </w:r>
      <w:proofErr w:type="spellStart"/>
      <w:r w:rsidRPr="00697950">
        <w:rPr>
          <w:rFonts w:eastAsia="Calibri" w:cs="Times New Roman"/>
          <w:bCs/>
        </w:rPr>
        <w:t>berarti</w:t>
      </w:r>
      <w:proofErr w:type="spellEnd"/>
      <w:r w:rsidRPr="00697950">
        <w:rPr>
          <w:rFonts w:eastAsia="Calibri" w:cs="Times New Roman"/>
          <w:bCs/>
        </w:rPr>
        <w:t xml:space="preserve"> </w:t>
      </w:r>
      <w:proofErr w:type="spellStart"/>
      <w:r w:rsidRPr="00697950">
        <w:rPr>
          <w:rFonts w:eastAsia="Calibri" w:cs="Times New Roman"/>
          <w:bCs/>
          <w:i/>
          <w:iCs/>
        </w:rPr>
        <w:t>segolongan</w:t>
      </w:r>
      <w:proofErr w:type="spellEnd"/>
      <w:r w:rsidRPr="00697950">
        <w:rPr>
          <w:rFonts w:eastAsia="Calibri" w:cs="Times New Roman"/>
          <w:bCs/>
        </w:rPr>
        <w:t xml:space="preserve">. </w:t>
      </w:r>
      <w:proofErr w:type="spellStart"/>
      <w:r w:rsidRPr="00697950">
        <w:rPr>
          <w:rFonts w:eastAsia="Calibri" w:cs="Times New Roman"/>
          <w:bCs/>
        </w:rPr>
        <w:t>Konsep</w:t>
      </w:r>
      <w:proofErr w:type="spellEnd"/>
      <w:r w:rsidRPr="00697950">
        <w:rPr>
          <w:rFonts w:eastAsia="Calibri" w:cs="Times New Roman"/>
          <w:bCs/>
        </w:rPr>
        <w:t xml:space="preserve"> </w:t>
      </w:r>
      <w:proofErr w:type="spellStart"/>
      <w:r w:rsidRPr="00697950">
        <w:rPr>
          <w:rFonts w:eastAsia="Calibri" w:cs="Times New Roman"/>
          <w:bCs/>
        </w:rPr>
        <w:t>bersaudara</w:t>
      </w:r>
      <w:proofErr w:type="spellEnd"/>
      <w:r w:rsidRPr="00697950">
        <w:rPr>
          <w:rFonts w:eastAsia="Calibri" w:cs="Times New Roman"/>
          <w:bCs/>
        </w:rPr>
        <w:t xml:space="preserve"> </w:t>
      </w:r>
      <w:proofErr w:type="spellStart"/>
      <w:r w:rsidRPr="00697950">
        <w:rPr>
          <w:rFonts w:eastAsia="Calibri" w:cs="Times New Roman"/>
          <w:bCs/>
        </w:rPr>
        <w:t>dalam</w:t>
      </w:r>
      <w:proofErr w:type="spellEnd"/>
      <w:r w:rsidRPr="00697950">
        <w:rPr>
          <w:rFonts w:eastAsia="Calibri" w:cs="Times New Roman"/>
          <w:bCs/>
        </w:rPr>
        <w:t xml:space="preserve"> </w:t>
      </w:r>
      <w:proofErr w:type="spellStart"/>
      <w:r w:rsidRPr="00697950">
        <w:rPr>
          <w:rFonts w:eastAsia="Calibri" w:cs="Times New Roman"/>
          <w:bCs/>
        </w:rPr>
        <w:t>dialeg</w:t>
      </w:r>
      <w:proofErr w:type="spellEnd"/>
      <w:r w:rsidRPr="00697950">
        <w:rPr>
          <w:rFonts w:eastAsia="Calibri" w:cs="Times New Roman"/>
          <w:bCs/>
        </w:rPr>
        <w:t xml:space="preserve"> orang Maluku </w:t>
      </w:r>
      <w:proofErr w:type="spellStart"/>
      <w:r w:rsidRPr="00697950">
        <w:rPr>
          <w:rFonts w:eastAsia="Calibri" w:cs="Times New Roman"/>
          <w:bCs/>
        </w:rPr>
        <w:t>disebut</w:t>
      </w:r>
      <w:proofErr w:type="spellEnd"/>
      <w:r w:rsidRPr="00697950">
        <w:rPr>
          <w:rFonts w:eastAsia="Calibri" w:cs="Times New Roman"/>
          <w:bCs/>
        </w:rPr>
        <w:t xml:space="preserve"> </w:t>
      </w:r>
      <w:proofErr w:type="spellStart"/>
      <w:r w:rsidRPr="00697950">
        <w:rPr>
          <w:rFonts w:eastAsia="Calibri" w:cs="Times New Roman"/>
          <w:bCs/>
        </w:rPr>
        <w:t>dengan</w:t>
      </w:r>
      <w:proofErr w:type="spellEnd"/>
      <w:r w:rsidRPr="00697950">
        <w:rPr>
          <w:rFonts w:eastAsia="Calibri" w:cs="Times New Roman"/>
          <w:bCs/>
        </w:rPr>
        <w:t xml:space="preserve"> </w:t>
      </w:r>
      <w:proofErr w:type="spellStart"/>
      <w:r w:rsidRPr="00697950">
        <w:rPr>
          <w:rFonts w:eastAsia="Calibri" w:cs="Times New Roman"/>
          <w:bCs/>
        </w:rPr>
        <w:t>istilah</w:t>
      </w:r>
      <w:proofErr w:type="spellEnd"/>
      <w:r w:rsidRPr="00697950">
        <w:rPr>
          <w:rFonts w:eastAsia="Calibri" w:cs="Times New Roman"/>
          <w:bCs/>
        </w:rPr>
        <w:t xml:space="preserve"> </w:t>
      </w:r>
      <w:proofErr w:type="spellStart"/>
      <w:r w:rsidRPr="00697950">
        <w:rPr>
          <w:rFonts w:eastAsia="Calibri" w:cs="Times New Roman"/>
          <w:bCs/>
          <w:i/>
          <w:iCs/>
        </w:rPr>
        <w:t>basudara</w:t>
      </w:r>
      <w:proofErr w:type="spellEnd"/>
      <w:r w:rsidRPr="00697950">
        <w:rPr>
          <w:rFonts w:eastAsia="Calibri" w:cs="Times New Roman"/>
          <w:bCs/>
        </w:rPr>
        <w:t xml:space="preserve"> </w:t>
      </w:r>
      <w:proofErr w:type="spellStart"/>
      <w:r w:rsidRPr="00697950">
        <w:rPr>
          <w:rFonts w:eastAsia="Calibri" w:cs="Times New Roman"/>
          <w:bCs/>
        </w:rPr>
        <w:t>ini</w:t>
      </w:r>
      <w:proofErr w:type="spellEnd"/>
      <w:r w:rsidRPr="00697950">
        <w:rPr>
          <w:rFonts w:eastAsia="Calibri" w:cs="Times New Roman"/>
          <w:bCs/>
        </w:rPr>
        <w:t xml:space="preserve"> </w:t>
      </w:r>
      <w:proofErr w:type="spellStart"/>
      <w:r w:rsidRPr="00697950">
        <w:rPr>
          <w:rFonts w:eastAsia="Calibri" w:cs="Times New Roman"/>
          <w:bCs/>
        </w:rPr>
        <w:t>mencerminkan</w:t>
      </w:r>
      <w:proofErr w:type="spellEnd"/>
      <w:r w:rsidRPr="00697950">
        <w:rPr>
          <w:rFonts w:eastAsia="Calibri" w:cs="Times New Roman"/>
          <w:bCs/>
        </w:rPr>
        <w:t xml:space="preserve"> </w:t>
      </w:r>
      <w:proofErr w:type="spellStart"/>
      <w:r w:rsidRPr="00697950">
        <w:rPr>
          <w:rFonts w:eastAsia="Calibri" w:cs="Times New Roman"/>
          <w:bCs/>
        </w:rPr>
        <w:t>fakta</w:t>
      </w:r>
      <w:proofErr w:type="spellEnd"/>
      <w:r w:rsidRPr="00697950">
        <w:rPr>
          <w:rFonts w:eastAsia="Calibri" w:cs="Times New Roman"/>
          <w:bCs/>
        </w:rPr>
        <w:t xml:space="preserve"> </w:t>
      </w:r>
      <w:proofErr w:type="spellStart"/>
      <w:r w:rsidRPr="00697950">
        <w:rPr>
          <w:rFonts w:eastAsia="Calibri" w:cs="Times New Roman"/>
          <w:bCs/>
        </w:rPr>
        <w:t>keberagaman</w:t>
      </w:r>
      <w:proofErr w:type="spellEnd"/>
      <w:r w:rsidRPr="00697950">
        <w:rPr>
          <w:rFonts w:eastAsia="Calibri" w:cs="Times New Roman"/>
          <w:bCs/>
        </w:rPr>
        <w:t xml:space="preserve"> yang </w:t>
      </w:r>
      <w:proofErr w:type="spellStart"/>
      <w:r w:rsidRPr="00697950">
        <w:rPr>
          <w:rFonts w:eastAsia="Calibri" w:cs="Times New Roman"/>
          <w:bCs/>
        </w:rPr>
        <w:t>dimiliki</w:t>
      </w:r>
      <w:proofErr w:type="spellEnd"/>
      <w:r w:rsidRPr="00697950">
        <w:rPr>
          <w:rFonts w:eastAsia="Calibri" w:cs="Times New Roman"/>
          <w:bCs/>
        </w:rPr>
        <w:t xml:space="preserve"> </w:t>
      </w:r>
      <w:proofErr w:type="spellStart"/>
      <w:r w:rsidRPr="00697950">
        <w:rPr>
          <w:rFonts w:eastAsia="Calibri" w:cs="Times New Roman"/>
          <w:bCs/>
        </w:rPr>
        <w:t>masyarakat</w:t>
      </w:r>
      <w:proofErr w:type="spellEnd"/>
      <w:r w:rsidRPr="00697950">
        <w:rPr>
          <w:rFonts w:eastAsia="Calibri" w:cs="Times New Roman"/>
          <w:bCs/>
        </w:rPr>
        <w:t xml:space="preserve"> Maluku sebagai </w:t>
      </w:r>
      <w:proofErr w:type="spellStart"/>
      <w:r w:rsidRPr="00697950">
        <w:rPr>
          <w:rFonts w:eastAsia="Calibri" w:cs="Times New Roman"/>
          <w:bCs/>
        </w:rPr>
        <w:t>natur</w:t>
      </w:r>
      <w:proofErr w:type="spellEnd"/>
      <w:r w:rsidRPr="00697950">
        <w:rPr>
          <w:rFonts w:eastAsia="Calibri" w:cs="Times New Roman"/>
          <w:bCs/>
        </w:rPr>
        <w:t xml:space="preserve"> </w:t>
      </w:r>
      <w:proofErr w:type="spellStart"/>
      <w:r w:rsidRPr="00697950">
        <w:rPr>
          <w:rFonts w:eastAsia="Calibri" w:cs="Times New Roman"/>
          <w:bCs/>
        </w:rPr>
        <w:t>kehidupannya</w:t>
      </w:r>
      <w:proofErr w:type="spellEnd"/>
      <w:r w:rsidRPr="00697950">
        <w:rPr>
          <w:rFonts w:eastAsia="Calibri" w:cs="Times New Roman"/>
          <w:bCs/>
        </w:rPr>
        <w:t xml:space="preserve">. Fakta </w:t>
      </w:r>
      <w:proofErr w:type="spellStart"/>
      <w:r w:rsidRPr="00697950">
        <w:rPr>
          <w:rFonts w:eastAsia="Calibri" w:cs="Times New Roman"/>
          <w:bCs/>
        </w:rPr>
        <w:t>keragaman</w:t>
      </w:r>
      <w:proofErr w:type="spellEnd"/>
      <w:r w:rsidRPr="00697950">
        <w:rPr>
          <w:rFonts w:eastAsia="Calibri" w:cs="Times New Roman"/>
          <w:bCs/>
        </w:rPr>
        <w:t xml:space="preserve"> di Maluku juga </w:t>
      </w:r>
      <w:proofErr w:type="spellStart"/>
      <w:r w:rsidRPr="00697950">
        <w:rPr>
          <w:rFonts w:eastAsia="Calibri" w:cs="Times New Roman"/>
          <w:bCs/>
        </w:rPr>
        <w:t>dipertegas</w:t>
      </w:r>
      <w:proofErr w:type="spellEnd"/>
      <w:r w:rsidRPr="00697950">
        <w:rPr>
          <w:rFonts w:eastAsia="Calibri" w:cs="Times New Roman"/>
          <w:bCs/>
        </w:rPr>
        <w:t xml:space="preserve"> </w:t>
      </w:r>
      <w:proofErr w:type="spellStart"/>
      <w:r w:rsidRPr="00697950">
        <w:rPr>
          <w:rFonts w:eastAsia="Calibri" w:cs="Times New Roman"/>
          <w:bCs/>
        </w:rPr>
        <w:t>melalui</w:t>
      </w:r>
      <w:proofErr w:type="spellEnd"/>
      <w:r w:rsidRPr="00697950">
        <w:rPr>
          <w:rFonts w:eastAsia="Calibri" w:cs="Times New Roman"/>
          <w:bCs/>
        </w:rPr>
        <w:t xml:space="preserve"> </w:t>
      </w:r>
      <w:proofErr w:type="spellStart"/>
      <w:r w:rsidRPr="00697950">
        <w:rPr>
          <w:rFonts w:eastAsia="Calibri" w:cs="Times New Roman"/>
          <w:bCs/>
        </w:rPr>
        <w:t>letak</w:t>
      </w:r>
      <w:proofErr w:type="spellEnd"/>
      <w:r w:rsidRPr="00697950">
        <w:rPr>
          <w:rFonts w:eastAsia="Calibri" w:cs="Times New Roman"/>
          <w:bCs/>
        </w:rPr>
        <w:t xml:space="preserve"> </w:t>
      </w:r>
      <w:proofErr w:type="spellStart"/>
      <w:r w:rsidRPr="00697950">
        <w:rPr>
          <w:rFonts w:eastAsia="Calibri" w:cs="Times New Roman"/>
          <w:bCs/>
        </w:rPr>
        <w:t>geografis</w:t>
      </w:r>
      <w:proofErr w:type="spellEnd"/>
      <w:r w:rsidRPr="00697950">
        <w:rPr>
          <w:rFonts w:eastAsia="Calibri" w:cs="Times New Roman"/>
          <w:bCs/>
        </w:rPr>
        <w:t xml:space="preserve"> </w:t>
      </w:r>
      <w:proofErr w:type="spellStart"/>
      <w:r w:rsidRPr="00697950">
        <w:rPr>
          <w:rFonts w:eastAsia="Calibri" w:cs="Times New Roman"/>
          <w:bCs/>
        </w:rPr>
        <w:t>kepulauannya</w:t>
      </w:r>
      <w:proofErr w:type="spellEnd"/>
      <w:r w:rsidRPr="00697950">
        <w:rPr>
          <w:rFonts w:eastAsia="Calibri" w:cs="Times New Roman"/>
          <w:bCs/>
        </w:rPr>
        <w:t xml:space="preserve"> yang </w:t>
      </w:r>
      <w:proofErr w:type="spellStart"/>
      <w:r w:rsidRPr="00697950">
        <w:rPr>
          <w:rFonts w:eastAsia="Calibri" w:cs="Times New Roman"/>
          <w:bCs/>
        </w:rPr>
        <w:t>didominasi</w:t>
      </w:r>
      <w:proofErr w:type="spellEnd"/>
      <w:r w:rsidRPr="00697950">
        <w:rPr>
          <w:rFonts w:eastAsia="Calibri" w:cs="Times New Roman"/>
          <w:bCs/>
        </w:rPr>
        <w:t xml:space="preserve"> </w:t>
      </w:r>
      <w:proofErr w:type="spellStart"/>
      <w:r w:rsidRPr="00697950">
        <w:rPr>
          <w:rFonts w:eastAsia="Calibri" w:cs="Times New Roman"/>
          <w:bCs/>
        </w:rPr>
        <w:t>lautan</w:t>
      </w:r>
      <w:proofErr w:type="spellEnd"/>
      <w:r w:rsidRPr="00697950">
        <w:rPr>
          <w:rFonts w:eastAsia="Calibri" w:cs="Times New Roman"/>
          <w:bCs/>
        </w:rPr>
        <w:t xml:space="preserve"> </w:t>
      </w:r>
      <w:proofErr w:type="spellStart"/>
      <w:r w:rsidRPr="00697950">
        <w:rPr>
          <w:rFonts w:eastAsia="Calibri" w:cs="Times New Roman"/>
          <w:bCs/>
        </w:rPr>
        <w:t>dibandingkan</w:t>
      </w:r>
      <w:proofErr w:type="spellEnd"/>
      <w:r w:rsidRPr="00697950">
        <w:rPr>
          <w:rFonts w:eastAsia="Calibri" w:cs="Times New Roman"/>
          <w:bCs/>
        </w:rPr>
        <w:t xml:space="preserve"> </w:t>
      </w:r>
      <w:proofErr w:type="spellStart"/>
      <w:r w:rsidRPr="00697950">
        <w:rPr>
          <w:rFonts w:eastAsia="Calibri" w:cs="Times New Roman"/>
          <w:bCs/>
        </w:rPr>
        <w:t>daratan</w:t>
      </w:r>
      <w:proofErr w:type="spellEnd"/>
      <w:r w:rsidRPr="00697950">
        <w:rPr>
          <w:rFonts w:eastAsia="Calibri" w:cs="Times New Roman"/>
          <w:bCs/>
        </w:rPr>
        <w:t xml:space="preserve">. Tata </w:t>
      </w:r>
      <w:proofErr w:type="spellStart"/>
      <w:r w:rsidRPr="00697950">
        <w:rPr>
          <w:rFonts w:eastAsia="Calibri" w:cs="Times New Roman"/>
          <w:bCs/>
        </w:rPr>
        <w:t>letak</w:t>
      </w:r>
      <w:proofErr w:type="spellEnd"/>
      <w:r w:rsidRPr="00697950">
        <w:rPr>
          <w:rFonts w:eastAsia="Calibri" w:cs="Times New Roman"/>
          <w:bCs/>
        </w:rPr>
        <w:t xml:space="preserve"> </w:t>
      </w:r>
      <w:proofErr w:type="spellStart"/>
      <w:r w:rsidRPr="00697950">
        <w:rPr>
          <w:rFonts w:eastAsia="Calibri" w:cs="Times New Roman"/>
          <w:bCs/>
        </w:rPr>
        <w:t>geografis</w:t>
      </w:r>
      <w:proofErr w:type="spellEnd"/>
      <w:r w:rsidRPr="00697950">
        <w:rPr>
          <w:rFonts w:eastAsia="Calibri" w:cs="Times New Roman"/>
          <w:bCs/>
        </w:rPr>
        <w:t xml:space="preserve"> yang </w:t>
      </w:r>
      <w:proofErr w:type="spellStart"/>
      <w:r w:rsidRPr="00697950">
        <w:rPr>
          <w:rFonts w:eastAsia="Calibri" w:cs="Times New Roman"/>
          <w:bCs/>
        </w:rPr>
        <w:t>berjarak</w:t>
      </w:r>
      <w:proofErr w:type="spellEnd"/>
      <w:r w:rsidRPr="00697950">
        <w:rPr>
          <w:rFonts w:eastAsia="Calibri" w:cs="Times New Roman"/>
          <w:bCs/>
        </w:rPr>
        <w:t xml:space="preserve"> juga </w:t>
      </w:r>
      <w:proofErr w:type="spellStart"/>
      <w:r w:rsidRPr="00697950">
        <w:rPr>
          <w:rFonts w:eastAsia="Calibri" w:cs="Times New Roman"/>
          <w:bCs/>
        </w:rPr>
        <w:t>mempertegas</w:t>
      </w:r>
      <w:proofErr w:type="spellEnd"/>
      <w:r w:rsidRPr="00697950">
        <w:rPr>
          <w:rFonts w:eastAsia="Calibri" w:cs="Times New Roman"/>
          <w:bCs/>
        </w:rPr>
        <w:t xml:space="preserve"> </w:t>
      </w:r>
      <w:proofErr w:type="spellStart"/>
      <w:r w:rsidRPr="00697950">
        <w:rPr>
          <w:rFonts w:eastAsia="Calibri" w:cs="Times New Roman"/>
          <w:bCs/>
        </w:rPr>
        <w:t>kemajemukan</w:t>
      </w:r>
      <w:proofErr w:type="spellEnd"/>
      <w:r w:rsidRPr="00697950">
        <w:rPr>
          <w:rFonts w:eastAsia="Calibri" w:cs="Times New Roman"/>
          <w:bCs/>
        </w:rPr>
        <w:t xml:space="preserve"> </w:t>
      </w:r>
      <w:proofErr w:type="spellStart"/>
      <w:r w:rsidRPr="00697950">
        <w:rPr>
          <w:rFonts w:eastAsia="Calibri" w:cs="Times New Roman"/>
          <w:bCs/>
        </w:rPr>
        <w:t>budaya</w:t>
      </w:r>
      <w:proofErr w:type="spellEnd"/>
      <w:r w:rsidRPr="00697950">
        <w:rPr>
          <w:rFonts w:eastAsia="Calibri" w:cs="Times New Roman"/>
          <w:bCs/>
        </w:rPr>
        <w:t xml:space="preserve"> </w:t>
      </w:r>
      <w:proofErr w:type="spellStart"/>
      <w:r w:rsidRPr="00697950">
        <w:rPr>
          <w:rFonts w:eastAsia="Calibri" w:cs="Times New Roman"/>
          <w:bCs/>
        </w:rPr>
        <w:t>bahasa</w:t>
      </w:r>
      <w:proofErr w:type="spellEnd"/>
      <w:r w:rsidRPr="00697950">
        <w:rPr>
          <w:rFonts w:eastAsia="Calibri" w:cs="Times New Roman"/>
          <w:bCs/>
        </w:rPr>
        <w:t xml:space="preserve">, agama, </w:t>
      </w:r>
      <w:proofErr w:type="spellStart"/>
      <w:r w:rsidRPr="00697950">
        <w:rPr>
          <w:rFonts w:eastAsia="Calibri" w:cs="Times New Roman"/>
          <w:bCs/>
        </w:rPr>
        <w:t>adat</w:t>
      </w:r>
      <w:proofErr w:type="spellEnd"/>
      <w:r w:rsidRPr="00697950">
        <w:rPr>
          <w:rFonts w:eastAsia="Calibri" w:cs="Times New Roman"/>
          <w:bCs/>
        </w:rPr>
        <w:t xml:space="preserve"> </w:t>
      </w:r>
      <w:proofErr w:type="spellStart"/>
      <w:r w:rsidRPr="00697950">
        <w:rPr>
          <w:rFonts w:eastAsia="Calibri" w:cs="Times New Roman"/>
          <w:bCs/>
        </w:rPr>
        <w:t>istiadat</w:t>
      </w:r>
      <w:proofErr w:type="spellEnd"/>
      <w:r w:rsidRPr="00697950">
        <w:rPr>
          <w:rFonts w:eastAsia="Calibri" w:cs="Times New Roman"/>
          <w:bCs/>
        </w:rPr>
        <w:t xml:space="preserve">. Selain </w:t>
      </w:r>
      <w:proofErr w:type="spellStart"/>
      <w:r w:rsidRPr="00697950">
        <w:rPr>
          <w:rFonts w:eastAsia="Calibri" w:cs="Times New Roman"/>
          <w:bCs/>
        </w:rPr>
        <w:t>itu</w:t>
      </w:r>
      <w:proofErr w:type="spellEnd"/>
      <w:r w:rsidRPr="00697950">
        <w:rPr>
          <w:rFonts w:eastAsia="Calibri" w:cs="Times New Roman"/>
          <w:bCs/>
        </w:rPr>
        <w:t xml:space="preserve">, </w:t>
      </w:r>
      <w:proofErr w:type="spellStart"/>
      <w:r w:rsidRPr="00697950">
        <w:rPr>
          <w:rFonts w:eastAsia="Calibri" w:cs="Times New Roman"/>
          <w:bCs/>
        </w:rPr>
        <w:t>pengelompokkan</w:t>
      </w:r>
      <w:proofErr w:type="spellEnd"/>
      <w:r w:rsidRPr="00697950">
        <w:rPr>
          <w:rFonts w:eastAsia="Calibri" w:cs="Times New Roman"/>
          <w:bCs/>
        </w:rPr>
        <w:t xml:space="preserve"> </w:t>
      </w:r>
      <w:proofErr w:type="spellStart"/>
      <w:r w:rsidRPr="00697950">
        <w:rPr>
          <w:rFonts w:eastAsia="Calibri" w:cs="Times New Roman"/>
          <w:bCs/>
        </w:rPr>
        <w:t>sistem</w:t>
      </w:r>
      <w:proofErr w:type="spellEnd"/>
      <w:r w:rsidRPr="00697950">
        <w:rPr>
          <w:rFonts w:eastAsia="Calibri" w:cs="Times New Roman"/>
          <w:bCs/>
        </w:rPr>
        <w:t xml:space="preserve"> </w:t>
      </w:r>
      <w:proofErr w:type="spellStart"/>
      <w:r w:rsidRPr="00697950">
        <w:rPr>
          <w:rFonts w:eastAsia="Calibri" w:cs="Times New Roman"/>
          <w:bCs/>
        </w:rPr>
        <w:t>sosial</w:t>
      </w:r>
      <w:proofErr w:type="spellEnd"/>
      <w:r w:rsidRPr="00697950">
        <w:rPr>
          <w:rFonts w:eastAsia="Calibri" w:cs="Times New Roman"/>
          <w:bCs/>
        </w:rPr>
        <w:t xml:space="preserve"> </w:t>
      </w:r>
      <w:proofErr w:type="spellStart"/>
      <w:r w:rsidRPr="00697950">
        <w:rPr>
          <w:rFonts w:eastAsia="Calibri" w:cs="Times New Roman"/>
          <w:bCs/>
        </w:rPr>
        <w:t>budaya</w:t>
      </w:r>
      <w:proofErr w:type="spellEnd"/>
      <w:r w:rsidRPr="00697950">
        <w:rPr>
          <w:rFonts w:eastAsia="Calibri" w:cs="Times New Roman"/>
          <w:bCs/>
        </w:rPr>
        <w:t xml:space="preserve"> di Maluku </w:t>
      </w:r>
      <w:proofErr w:type="spellStart"/>
      <w:r w:rsidRPr="00697950">
        <w:rPr>
          <w:rFonts w:eastAsia="Calibri" w:cs="Times New Roman"/>
          <w:bCs/>
        </w:rPr>
        <w:t>terbagi</w:t>
      </w:r>
      <w:proofErr w:type="spellEnd"/>
      <w:r w:rsidRPr="00697950">
        <w:rPr>
          <w:rFonts w:eastAsia="Calibri" w:cs="Times New Roman"/>
          <w:bCs/>
        </w:rPr>
        <w:t xml:space="preserve"> dua. </w:t>
      </w:r>
      <w:proofErr w:type="spellStart"/>
      <w:r w:rsidRPr="00697950">
        <w:rPr>
          <w:rFonts w:eastAsia="Calibri" w:cs="Times New Roman"/>
          <w:bCs/>
        </w:rPr>
        <w:t>Pertama</w:t>
      </w:r>
      <w:proofErr w:type="spellEnd"/>
      <w:r w:rsidRPr="00697950">
        <w:rPr>
          <w:rFonts w:eastAsia="Calibri" w:cs="Times New Roman"/>
          <w:bCs/>
        </w:rPr>
        <w:t xml:space="preserve">, wilayah </w:t>
      </w:r>
      <w:proofErr w:type="spellStart"/>
      <w:r w:rsidRPr="00697950">
        <w:rPr>
          <w:rFonts w:eastAsia="Calibri" w:cs="Times New Roman"/>
          <w:bCs/>
        </w:rPr>
        <w:t>kebudayaan</w:t>
      </w:r>
      <w:proofErr w:type="spellEnd"/>
      <w:r w:rsidRPr="00697950">
        <w:rPr>
          <w:rFonts w:eastAsia="Calibri" w:cs="Times New Roman"/>
          <w:bCs/>
        </w:rPr>
        <w:t xml:space="preserve"> yang </w:t>
      </w:r>
      <w:proofErr w:type="spellStart"/>
      <w:r w:rsidRPr="00697950">
        <w:rPr>
          <w:rFonts w:eastAsia="Calibri" w:cs="Times New Roman"/>
          <w:bCs/>
        </w:rPr>
        <w:t>ada</w:t>
      </w:r>
      <w:proofErr w:type="spellEnd"/>
      <w:r w:rsidRPr="00697950">
        <w:rPr>
          <w:rFonts w:eastAsia="Calibri" w:cs="Times New Roman"/>
          <w:bCs/>
        </w:rPr>
        <w:t xml:space="preserve"> di </w:t>
      </w:r>
      <w:proofErr w:type="spellStart"/>
      <w:r w:rsidRPr="00697950">
        <w:rPr>
          <w:rFonts w:eastAsia="Calibri" w:cs="Times New Roman"/>
          <w:bCs/>
        </w:rPr>
        <w:t>Pulau</w:t>
      </w:r>
      <w:proofErr w:type="spellEnd"/>
      <w:r w:rsidRPr="00697950">
        <w:rPr>
          <w:rFonts w:eastAsia="Calibri" w:cs="Times New Roman"/>
          <w:bCs/>
        </w:rPr>
        <w:t xml:space="preserve"> Seram, Ambon, dan Lease yang </w:t>
      </w:r>
      <w:proofErr w:type="spellStart"/>
      <w:r w:rsidRPr="00697950">
        <w:rPr>
          <w:rFonts w:eastAsia="Calibri" w:cs="Times New Roman"/>
          <w:bCs/>
        </w:rPr>
        <w:t>terkonstruksi</w:t>
      </w:r>
      <w:proofErr w:type="spellEnd"/>
      <w:r w:rsidRPr="00697950">
        <w:rPr>
          <w:rFonts w:eastAsia="Calibri" w:cs="Times New Roman"/>
          <w:bCs/>
        </w:rPr>
        <w:t xml:space="preserve"> </w:t>
      </w:r>
      <w:proofErr w:type="spellStart"/>
      <w:r w:rsidRPr="00697950">
        <w:rPr>
          <w:rFonts w:eastAsia="Calibri" w:cs="Times New Roman"/>
          <w:bCs/>
        </w:rPr>
        <w:t>dalam</w:t>
      </w:r>
      <w:proofErr w:type="spellEnd"/>
      <w:r w:rsidRPr="00697950">
        <w:rPr>
          <w:rFonts w:eastAsia="Calibri" w:cs="Times New Roman"/>
          <w:bCs/>
        </w:rPr>
        <w:t xml:space="preserve"> </w:t>
      </w:r>
      <w:proofErr w:type="spellStart"/>
      <w:r w:rsidRPr="00697950">
        <w:rPr>
          <w:rFonts w:eastAsia="Calibri" w:cs="Times New Roman"/>
          <w:bCs/>
        </w:rPr>
        <w:t>ideologi</w:t>
      </w:r>
      <w:proofErr w:type="spellEnd"/>
      <w:r w:rsidRPr="00697950">
        <w:rPr>
          <w:rFonts w:eastAsia="Calibri" w:cs="Times New Roman"/>
          <w:bCs/>
        </w:rPr>
        <w:t xml:space="preserve"> </w:t>
      </w:r>
      <w:proofErr w:type="spellStart"/>
      <w:r w:rsidRPr="00697950">
        <w:rPr>
          <w:rFonts w:eastAsia="Calibri" w:cs="Times New Roman"/>
          <w:bCs/>
        </w:rPr>
        <w:t>budaya</w:t>
      </w:r>
      <w:proofErr w:type="spellEnd"/>
      <w:r w:rsidRPr="00697950">
        <w:rPr>
          <w:rFonts w:eastAsia="Calibri" w:cs="Times New Roman"/>
          <w:bCs/>
        </w:rPr>
        <w:t xml:space="preserve"> </w:t>
      </w:r>
      <w:proofErr w:type="spellStart"/>
      <w:r w:rsidRPr="00697950">
        <w:rPr>
          <w:rFonts w:eastAsia="Calibri" w:cs="Times New Roman"/>
          <w:bCs/>
          <w:i/>
          <w:iCs/>
        </w:rPr>
        <w:t>Patasiwa-Patalima</w:t>
      </w:r>
      <w:proofErr w:type="spellEnd"/>
      <w:r w:rsidRPr="00697950">
        <w:rPr>
          <w:rFonts w:eastAsia="Calibri" w:cs="Times New Roman"/>
          <w:bCs/>
        </w:rPr>
        <w:t xml:space="preserve">. </w:t>
      </w:r>
      <w:proofErr w:type="spellStart"/>
      <w:r w:rsidRPr="00697950">
        <w:rPr>
          <w:rFonts w:eastAsia="Calibri" w:cs="Times New Roman"/>
          <w:bCs/>
        </w:rPr>
        <w:t>Kedua</w:t>
      </w:r>
      <w:proofErr w:type="spellEnd"/>
      <w:r w:rsidRPr="00697950">
        <w:rPr>
          <w:rFonts w:eastAsia="Calibri" w:cs="Times New Roman"/>
          <w:bCs/>
        </w:rPr>
        <w:t xml:space="preserve"> </w:t>
      </w:r>
      <w:proofErr w:type="spellStart"/>
      <w:r w:rsidRPr="00697950">
        <w:rPr>
          <w:rFonts w:eastAsia="Calibri" w:cs="Times New Roman"/>
          <w:bCs/>
        </w:rPr>
        <w:t>Pulau</w:t>
      </w:r>
      <w:proofErr w:type="spellEnd"/>
      <w:r w:rsidRPr="00697950">
        <w:rPr>
          <w:rFonts w:eastAsia="Calibri" w:cs="Times New Roman"/>
          <w:bCs/>
        </w:rPr>
        <w:t xml:space="preserve"> Kei, Aru, Maluku Tenggara Barat, dan Maluku Barat Daya yang </w:t>
      </w:r>
      <w:proofErr w:type="spellStart"/>
      <w:r w:rsidRPr="00697950">
        <w:rPr>
          <w:rFonts w:eastAsia="Calibri" w:cs="Times New Roman"/>
          <w:bCs/>
        </w:rPr>
        <w:t>terkonstruksi</w:t>
      </w:r>
      <w:proofErr w:type="spellEnd"/>
      <w:r w:rsidRPr="00697950">
        <w:rPr>
          <w:rFonts w:eastAsia="Calibri" w:cs="Times New Roman"/>
          <w:bCs/>
        </w:rPr>
        <w:t xml:space="preserve"> </w:t>
      </w:r>
      <w:proofErr w:type="spellStart"/>
      <w:r w:rsidRPr="00697950">
        <w:rPr>
          <w:rFonts w:eastAsia="Calibri" w:cs="Times New Roman"/>
          <w:bCs/>
        </w:rPr>
        <w:t>dalam</w:t>
      </w:r>
      <w:proofErr w:type="spellEnd"/>
      <w:r w:rsidRPr="00697950">
        <w:rPr>
          <w:rFonts w:eastAsia="Calibri" w:cs="Times New Roman"/>
          <w:bCs/>
        </w:rPr>
        <w:t xml:space="preserve"> </w:t>
      </w:r>
      <w:proofErr w:type="spellStart"/>
      <w:r w:rsidRPr="00697950">
        <w:rPr>
          <w:rFonts w:eastAsia="Calibri" w:cs="Times New Roman"/>
          <w:bCs/>
        </w:rPr>
        <w:t>sistem</w:t>
      </w:r>
      <w:proofErr w:type="spellEnd"/>
      <w:r w:rsidRPr="00697950">
        <w:rPr>
          <w:rFonts w:eastAsia="Calibri" w:cs="Times New Roman"/>
          <w:bCs/>
        </w:rPr>
        <w:t xml:space="preserve"> </w:t>
      </w:r>
      <w:proofErr w:type="spellStart"/>
      <w:r w:rsidRPr="00697950">
        <w:rPr>
          <w:rFonts w:eastAsia="Calibri" w:cs="Times New Roman"/>
          <w:bCs/>
        </w:rPr>
        <w:t>sosial</w:t>
      </w:r>
      <w:proofErr w:type="spellEnd"/>
      <w:r w:rsidRPr="00697950">
        <w:rPr>
          <w:rFonts w:eastAsia="Calibri" w:cs="Times New Roman"/>
          <w:bCs/>
        </w:rPr>
        <w:t xml:space="preserve"> </w:t>
      </w:r>
      <w:proofErr w:type="spellStart"/>
      <w:r w:rsidRPr="00697950">
        <w:rPr>
          <w:rFonts w:eastAsia="Calibri" w:cs="Times New Roman"/>
          <w:bCs/>
        </w:rPr>
        <w:t>budaya</w:t>
      </w:r>
      <w:proofErr w:type="spellEnd"/>
      <w:r w:rsidRPr="00697950">
        <w:rPr>
          <w:rFonts w:eastAsia="Calibri" w:cs="Times New Roman"/>
          <w:bCs/>
        </w:rPr>
        <w:t xml:space="preserve"> </w:t>
      </w:r>
      <w:r w:rsidRPr="00697950">
        <w:rPr>
          <w:rFonts w:eastAsia="Calibri" w:cs="Times New Roman"/>
          <w:bCs/>
          <w:i/>
          <w:iCs/>
        </w:rPr>
        <w:t>Kai-wait</w:t>
      </w:r>
      <w:r w:rsidRPr="00697950">
        <w:rPr>
          <w:rFonts w:eastAsia="Calibri" w:cs="Times New Roman"/>
          <w:bCs/>
        </w:rPr>
        <w:t xml:space="preserve"> dan </w:t>
      </w:r>
      <w:r w:rsidRPr="00697950">
        <w:rPr>
          <w:rFonts w:eastAsia="Calibri" w:cs="Times New Roman"/>
          <w:bCs/>
          <w:i/>
          <w:iCs/>
        </w:rPr>
        <w:t>Duan-Lolat</w:t>
      </w:r>
      <w:r w:rsidR="00693B9D">
        <w:rPr>
          <w:rFonts w:eastAsia="Calibri" w:cs="Times New Roman"/>
          <w:bCs/>
          <w:i/>
          <w:iCs/>
        </w:rPr>
        <w:t>.</w:t>
      </w:r>
      <w:r w:rsidR="00693B9D">
        <w:rPr>
          <w:rStyle w:val="FootnoteReference"/>
          <w:rFonts w:eastAsia="Calibri" w:cs="Times New Roman"/>
          <w:bCs/>
          <w:i/>
          <w:iCs/>
        </w:rPr>
        <w:footnoteReference w:id="29"/>
      </w:r>
    </w:p>
    <w:p w14:paraId="0E487AC0" w14:textId="77777777" w:rsidR="00342862" w:rsidRPr="00697950" w:rsidRDefault="00693B9D" w:rsidP="00342862">
      <w:pPr>
        <w:spacing w:after="180" w:line="360" w:lineRule="auto"/>
        <w:ind w:right="-43" w:firstLine="851"/>
        <w:contextualSpacing/>
        <w:rPr>
          <w:rFonts w:eastAsia="Calibri" w:cs="Times New Roman"/>
          <w:bCs/>
        </w:rPr>
      </w:pPr>
      <w:proofErr w:type="spellStart"/>
      <w:r w:rsidRPr="00697950">
        <w:rPr>
          <w:rFonts w:eastAsia="Calibri" w:cs="Times New Roman"/>
          <w:bCs/>
        </w:rPr>
        <w:t>Pengelompokkan</w:t>
      </w:r>
      <w:proofErr w:type="spellEnd"/>
      <w:r w:rsidRPr="00697950">
        <w:rPr>
          <w:rFonts w:eastAsia="Calibri" w:cs="Times New Roman"/>
          <w:bCs/>
        </w:rPr>
        <w:t xml:space="preserve"> </w:t>
      </w:r>
      <w:proofErr w:type="spellStart"/>
      <w:r w:rsidRPr="00697950">
        <w:rPr>
          <w:rFonts w:eastAsia="Calibri" w:cs="Times New Roman"/>
          <w:bCs/>
        </w:rPr>
        <w:t>ini</w:t>
      </w:r>
      <w:proofErr w:type="spellEnd"/>
      <w:r w:rsidRPr="00697950">
        <w:rPr>
          <w:rFonts w:eastAsia="Calibri" w:cs="Times New Roman"/>
          <w:bCs/>
        </w:rPr>
        <w:t xml:space="preserve"> </w:t>
      </w:r>
      <w:proofErr w:type="spellStart"/>
      <w:r w:rsidRPr="00697950">
        <w:rPr>
          <w:rFonts w:eastAsia="Calibri" w:cs="Times New Roman"/>
          <w:bCs/>
        </w:rPr>
        <w:t>tidak</w:t>
      </w:r>
      <w:proofErr w:type="spellEnd"/>
      <w:r w:rsidRPr="00697950">
        <w:rPr>
          <w:rFonts w:eastAsia="Calibri" w:cs="Times New Roman"/>
          <w:bCs/>
        </w:rPr>
        <w:t xml:space="preserve"> </w:t>
      </w:r>
      <w:proofErr w:type="spellStart"/>
      <w:r w:rsidRPr="00697950">
        <w:rPr>
          <w:rFonts w:eastAsia="Calibri" w:cs="Times New Roman"/>
          <w:bCs/>
        </w:rPr>
        <w:t>untuk</w:t>
      </w:r>
      <w:proofErr w:type="spellEnd"/>
      <w:r w:rsidRPr="00697950">
        <w:rPr>
          <w:rFonts w:eastAsia="Calibri" w:cs="Times New Roman"/>
          <w:bCs/>
        </w:rPr>
        <w:t xml:space="preserve"> </w:t>
      </w:r>
      <w:proofErr w:type="spellStart"/>
      <w:r w:rsidRPr="00697950">
        <w:rPr>
          <w:rFonts w:eastAsia="Calibri" w:cs="Times New Roman"/>
          <w:bCs/>
        </w:rPr>
        <w:t>menyederhanakan</w:t>
      </w:r>
      <w:proofErr w:type="spellEnd"/>
      <w:r w:rsidRPr="00697950">
        <w:rPr>
          <w:rFonts w:eastAsia="Calibri" w:cs="Times New Roman"/>
          <w:bCs/>
        </w:rPr>
        <w:t xml:space="preserve"> </w:t>
      </w:r>
      <w:proofErr w:type="spellStart"/>
      <w:r w:rsidRPr="00697950">
        <w:rPr>
          <w:rFonts w:eastAsia="Calibri" w:cs="Times New Roman"/>
          <w:bCs/>
        </w:rPr>
        <w:t>perbedaan</w:t>
      </w:r>
      <w:proofErr w:type="spellEnd"/>
      <w:r w:rsidRPr="00697950">
        <w:rPr>
          <w:rFonts w:eastAsia="Calibri" w:cs="Times New Roman"/>
          <w:bCs/>
        </w:rPr>
        <w:t xml:space="preserve"> </w:t>
      </w:r>
      <w:proofErr w:type="spellStart"/>
      <w:r w:rsidRPr="00697950">
        <w:rPr>
          <w:rFonts w:eastAsia="Calibri" w:cs="Times New Roman"/>
          <w:bCs/>
        </w:rPr>
        <w:t>sistem</w:t>
      </w:r>
      <w:proofErr w:type="spellEnd"/>
      <w:r w:rsidRPr="00697950">
        <w:rPr>
          <w:rFonts w:eastAsia="Calibri" w:cs="Times New Roman"/>
          <w:bCs/>
        </w:rPr>
        <w:t xml:space="preserve"> </w:t>
      </w:r>
      <w:proofErr w:type="spellStart"/>
      <w:r w:rsidRPr="00697950">
        <w:rPr>
          <w:rFonts w:eastAsia="Calibri" w:cs="Times New Roman"/>
          <w:bCs/>
        </w:rPr>
        <w:t>sosial</w:t>
      </w:r>
      <w:proofErr w:type="spellEnd"/>
      <w:r w:rsidRPr="00697950">
        <w:rPr>
          <w:rFonts w:eastAsia="Calibri" w:cs="Times New Roman"/>
          <w:bCs/>
        </w:rPr>
        <w:t xml:space="preserve"> dan </w:t>
      </w:r>
      <w:proofErr w:type="spellStart"/>
      <w:r w:rsidRPr="00697950">
        <w:rPr>
          <w:rFonts w:eastAsia="Calibri" w:cs="Times New Roman"/>
          <w:bCs/>
        </w:rPr>
        <w:t>adat</w:t>
      </w:r>
      <w:proofErr w:type="spellEnd"/>
      <w:r w:rsidRPr="00697950">
        <w:rPr>
          <w:rFonts w:eastAsia="Calibri" w:cs="Times New Roman"/>
          <w:bCs/>
        </w:rPr>
        <w:t xml:space="preserve"> </w:t>
      </w:r>
      <w:proofErr w:type="spellStart"/>
      <w:r w:rsidRPr="00697950">
        <w:rPr>
          <w:rFonts w:eastAsia="Calibri" w:cs="Times New Roman"/>
          <w:bCs/>
        </w:rPr>
        <w:t>budaya</w:t>
      </w:r>
      <w:proofErr w:type="spellEnd"/>
      <w:r w:rsidRPr="00697950">
        <w:rPr>
          <w:rFonts w:eastAsia="Calibri" w:cs="Times New Roman"/>
          <w:bCs/>
        </w:rPr>
        <w:t xml:space="preserve"> yang </w:t>
      </w:r>
      <w:proofErr w:type="spellStart"/>
      <w:r w:rsidRPr="00697950">
        <w:rPr>
          <w:rFonts w:eastAsia="Calibri" w:cs="Times New Roman"/>
          <w:bCs/>
        </w:rPr>
        <w:t>dimiliki</w:t>
      </w:r>
      <w:proofErr w:type="spellEnd"/>
      <w:r w:rsidRPr="00697950">
        <w:rPr>
          <w:rFonts w:eastAsia="Calibri" w:cs="Times New Roman"/>
          <w:bCs/>
        </w:rPr>
        <w:t xml:space="preserve"> oleh </w:t>
      </w:r>
      <w:proofErr w:type="spellStart"/>
      <w:r w:rsidRPr="00697950">
        <w:rPr>
          <w:rFonts w:eastAsia="Calibri" w:cs="Times New Roman"/>
          <w:bCs/>
        </w:rPr>
        <w:t>keduanya</w:t>
      </w:r>
      <w:proofErr w:type="spellEnd"/>
      <w:r w:rsidRPr="00697950">
        <w:rPr>
          <w:rFonts w:eastAsia="Calibri" w:cs="Times New Roman"/>
          <w:bCs/>
        </w:rPr>
        <w:t xml:space="preserve">. </w:t>
      </w:r>
      <w:proofErr w:type="spellStart"/>
      <w:r w:rsidRPr="00697950">
        <w:rPr>
          <w:rFonts w:eastAsia="Calibri" w:cs="Times New Roman"/>
          <w:bCs/>
        </w:rPr>
        <w:t>Namun</w:t>
      </w:r>
      <w:proofErr w:type="spellEnd"/>
      <w:r w:rsidRPr="00697950">
        <w:rPr>
          <w:rFonts w:eastAsia="Calibri" w:cs="Times New Roman"/>
          <w:bCs/>
        </w:rPr>
        <w:t xml:space="preserve"> </w:t>
      </w:r>
      <w:proofErr w:type="spellStart"/>
      <w:r w:rsidRPr="00697950">
        <w:rPr>
          <w:rFonts w:eastAsia="Calibri" w:cs="Times New Roman"/>
          <w:bCs/>
        </w:rPr>
        <w:t>konstruksi</w:t>
      </w:r>
      <w:proofErr w:type="spellEnd"/>
      <w:r w:rsidRPr="00697950">
        <w:rPr>
          <w:rFonts w:eastAsia="Calibri" w:cs="Times New Roman"/>
          <w:bCs/>
        </w:rPr>
        <w:t xml:space="preserve"> </w:t>
      </w:r>
      <w:proofErr w:type="spellStart"/>
      <w:r w:rsidRPr="00697950">
        <w:rPr>
          <w:rFonts w:eastAsia="Calibri" w:cs="Times New Roman"/>
          <w:bCs/>
        </w:rPr>
        <w:t>budaya</w:t>
      </w:r>
      <w:proofErr w:type="spellEnd"/>
      <w:r w:rsidRPr="00697950">
        <w:rPr>
          <w:rFonts w:eastAsia="Calibri" w:cs="Times New Roman"/>
          <w:bCs/>
        </w:rPr>
        <w:t xml:space="preserve"> </w:t>
      </w:r>
      <w:proofErr w:type="spellStart"/>
      <w:r w:rsidRPr="00697950">
        <w:rPr>
          <w:rFonts w:eastAsia="Calibri" w:cs="Times New Roman"/>
          <w:bCs/>
        </w:rPr>
        <w:t>ini</w:t>
      </w:r>
      <w:proofErr w:type="spellEnd"/>
      <w:r w:rsidRPr="00697950">
        <w:rPr>
          <w:rFonts w:eastAsia="Calibri" w:cs="Times New Roman"/>
          <w:bCs/>
        </w:rPr>
        <w:t xml:space="preserve"> </w:t>
      </w:r>
      <w:proofErr w:type="spellStart"/>
      <w:r w:rsidRPr="00697950">
        <w:rPr>
          <w:rFonts w:eastAsia="Calibri" w:cs="Times New Roman"/>
          <w:bCs/>
        </w:rPr>
        <w:t>menjadi</w:t>
      </w:r>
      <w:proofErr w:type="spellEnd"/>
      <w:r w:rsidRPr="00697950">
        <w:rPr>
          <w:rFonts w:eastAsia="Calibri" w:cs="Times New Roman"/>
          <w:bCs/>
        </w:rPr>
        <w:t xml:space="preserve"> </w:t>
      </w:r>
      <w:proofErr w:type="spellStart"/>
      <w:r w:rsidRPr="00697950">
        <w:rPr>
          <w:rFonts w:eastAsia="Calibri" w:cs="Times New Roman"/>
          <w:bCs/>
        </w:rPr>
        <w:t>pedoman</w:t>
      </w:r>
      <w:proofErr w:type="spellEnd"/>
      <w:r w:rsidRPr="00697950">
        <w:rPr>
          <w:rFonts w:eastAsia="Calibri" w:cs="Times New Roman"/>
          <w:bCs/>
        </w:rPr>
        <w:t xml:space="preserve"> </w:t>
      </w:r>
      <w:proofErr w:type="spellStart"/>
      <w:r w:rsidRPr="00697950">
        <w:rPr>
          <w:rFonts w:eastAsia="Calibri" w:cs="Times New Roman"/>
          <w:bCs/>
        </w:rPr>
        <w:t>tertinggi</w:t>
      </w:r>
      <w:proofErr w:type="spellEnd"/>
      <w:r w:rsidRPr="00697950">
        <w:rPr>
          <w:rFonts w:eastAsia="Calibri" w:cs="Times New Roman"/>
          <w:bCs/>
        </w:rPr>
        <w:t xml:space="preserve"> </w:t>
      </w:r>
      <w:proofErr w:type="spellStart"/>
      <w:r w:rsidRPr="00697950">
        <w:rPr>
          <w:rFonts w:eastAsia="Calibri" w:cs="Times New Roman"/>
          <w:bCs/>
        </w:rPr>
        <w:t>mengenai</w:t>
      </w:r>
      <w:proofErr w:type="spellEnd"/>
      <w:r w:rsidRPr="00697950">
        <w:rPr>
          <w:rFonts w:eastAsia="Calibri" w:cs="Times New Roman"/>
          <w:bCs/>
        </w:rPr>
        <w:t xml:space="preserve"> tata </w:t>
      </w:r>
      <w:proofErr w:type="spellStart"/>
      <w:r w:rsidRPr="00697950">
        <w:rPr>
          <w:rFonts w:eastAsia="Calibri" w:cs="Times New Roman"/>
          <w:bCs/>
        </w:rPr>
        <w:t>cara</w:t>
      </w:r>
      <w:proofErr w:type="spellEnd"/>
      <w:r w:rsidRPr="00697950">
        <w:rPr>
          <w:rFonts w:eastAsia="Calibri" w:cs="Times New Roman"/>
          <w:bCs/>
        </w:rPr>
        <w:t xml:space="preserve"> </w:t>
      </w:r>
      <w:proofErr w:type="spellStart"/>
      <w:r w:rsidRPr="00697950">
        <w:rPr>
          <w:rFonts w:eastAsia="Calibri" w:cs="Times New Roman"/>
          <w:bCs/>
        </w:rPr>
        <w:t>kehidupan</w:t>
      </w:r>
      <w:proofErr w:type="spellEnd"/>
      <w:r w:rsidRPr="00697950">
        <w:rPr>
          <w:rFonts w:eastAsia="Calibri" w:cs="Times New Roman"/>
          <w:bCs/>
        </w:rPr>
        <w:t xml:space="preserve"> </w:t>
      </w:r>
      <w:proofErr w:type="spellStart"/>
      <w:r w:rsidRPr="00697950">
        <w:rPr>
          <w:rFonts w:eastAsia="Calibri" w:cs="Times New Roman"/>
          <w:bCs/>
        </w:rPr>
        <w:t>masyarakat</w:t>
      </w:r>
      <w:proofErr w:type="spellEnd"/>
      <w:r w:rsidRPr="00697950">
        <w:rPr>
          <w:rFonts w:eastAsia="Calibri" w:cs="Times New Roman"/>
          <w:bCs/>
        </w:rPr>
        <w:t xml:space="preserve"> </w:t>
      </w:r>
      <w:proofErr w:type="spellStart"/>
      <w:r w:rsidRPr="00697950">
        <w:rPr>
          <w:rFonts w:eastAsia="Calibri" w:cs="Times New Roman"/>
          <w:bCs/>
        </w:rPr>
        <w:t>adat</w:t>
      </w:r>
      <w:proofErr w:type="spellEnd"/>
      <w:r w:rsidRPr="00697950">
        <w:rPr>
          <w:rFonts w:eastAsia="Calibri" w:cs="Times New Roman"/>
          <w:bCs/>
        </w:rPr>
        <w:t xml:space="preserve"> yang </w:t>
      </w:r>
      <w:proofErr w:type="spellStart"/>
      <w:r w:rsidRPr="00697950">
        <w:rPr>
          <w:rFonts w:eastAsia="Calibri" w:cs="Times New Roman"/>
          <w:bCs/>
        </w:rPr>
        <w:t>senantiasa</w:t>
      </w:r>
      <w:proofErr w:type="spellEnd"/>
      <w:r w:rsidRPr="00697950">
        <w:rPr>
          <w:rFonts w:eastAsia="Calibri" w:cs="Times New Roman"/>
          <w:bCs/>
        </w:rPr>
        <w:t xml:space="preserve"> </w:t>
      </w:r>
      <w:proofErr w:type="spellStart"/>
      <w:r w:rsidRPr="00697950">
        <w:rPr>
          <w:rFonts w:eastAsia="Calibri" w:cs="Times New Roman"/>
          <w:bCs/>
        </w:rPr>
        <w:t>harus</w:t>
      </w:r>
      <w:proofErr w:type="spellEnd"/>
      <w:r w:rsidRPr="00697950">
        <w:rPr>
          <w:rFonts w:eastAsia="Calibri" w:cs="Times New Roman"/>
          <w:bCs/>
        </w:rPr>
        <w:t xml:space="preserve"> </w:t>
      </w:r>
      <w:proofErr w:type="spellStart"/>
      <w:r w:rsidRPr="00697950">
        <w:rPr>
          <w:rFonts w:eastAsia="Calibri" w:cs="Times New Roman"/>
          <w:bCs/>
        </w:rPr>
        <w:t>hidup</w:t>
      </w:r>
      <w:proofErr w:type="spellEnd"/>
      <w:r w:rsidRPr="00697950">
        <w:rPr>
          <w:rFonts w:eastAsia="Calibri" w:cs="Times New Roman"/>
          <w:bCs/>
        </w:rPr>
        <w:t xml:space="preserve"> </w:t>
      </w:r>
      <w:proofErr w:type="spellStart"/>
      <w:r w:rsidRPr="00697950">
        <w:rPr>
          <w:rFonts w:eastAsia="Calibri" w:cs="Times New Roman"/>
          <w:bCs/>
        </w:rPr>
        <w:t>selaras</w:t>
      </w:r>
      <w:proofErr w:type="spellEnd"/>
      <w:r w:rsidRPr="00697950">
        <w:rPr>
          <w:rFonts w:eastAsia="Calibri" w:cs="Times New Roman"/>
          <w:bCs/>
        </w:rPr>
        <w:t xml:space="preserve"> dan </w:t>
      </w:r>
      <w:proofErr w:type="spellStart"/>
      <w:r w:rsidRPr="00697950">
        <w:rPr>
          <w:rFonts w:eastAsia="Calibri" w:cs="Times New Roman"/>
          <w:bCs/>
        </w:rPr>
        <w:t>harmonis</w:t>
      </w:r>
      <w:proofErr w:type="spellEnd"/>
      <w:r w:rsidRPr="00697950">
        <w:rPr>
          <w:rFonts w:eastAsia="Calibri" w:cs="Times New Roman"/>
          <w:bCs/>
        </w:rPr>
        <w:t xml:space="preserve">, </w:t>
      </w:r>
      <w:proofErr w:type="spellStart"/>
      <w:r w:rsidRPr="00697950">
        <w:rPr>
          <w:rFonts w:eastAsia="Calibri" w:cs="Times New Roman"/>
          <w:bCs/>
        </w:rPr>
        <w:t>dalam</w:t>
      </w:r>
      <w:proofErr w:type="spellEnd"/>
      <w:r w:rsidRPr="00697950">
        <w:rPr>
          <w:rFonts w:eastAsia="Calibri" w:cs="Times New Roman"/>
          <w:bCs/>
        </w:rPr>
        <w:t xml:space="preserve"> </w:t>
      </w:r>
      <w:proofErr w:type="spellStart"/>
      <w:r w:rsidRPr="00697950">
        <w:rPr>
          <w:rFonts w:eastAsia="Calibri" w:cs="Times New Roman"/>
          <w:bCs/>
        </w:rPr>
        <w:t>interaksi</w:t>
      </w:r>
      <w:proofErr w:type="spellEnd"/>
      <w:r w:rsidRPr="00697950">
        <w:rPr>
          <w:rFonts w:eastAsia="Calibri" w:cs="Times New Roman"/>
          <w:bCs/>
        </w:rPr>
        <w:t xml:space="preserve"> di </w:t>
      </w:r>
      <w:proofErr w:type="spellStart"/>
      <w:r w:rsidRPr="00697950">
        <w:rPr>
          <w:rFonts w:eastAsia="Calibri" w:cs="Times New Roman"/>
          <w:bCs/>
        </w:rPr>
        <w:t>dalam</w:t>
      </w:r>
      <w:proofErr w:type="spellEnd"/>
      <w:r w:rsidRPr="00697950">
        <w:rPr>
          <w:rFonts w:eastAsia="Calibri" w:cs="Times New Roman"/>
          <w:bCs/>
        </w:rPr>
        <w:t xml:space="preserve"> </w:t>
      </w:r>
      <w:proofErr w:type="spellStart"/>
      <w:r w:rsidRPr="00697950">
        <w:rPr>
          <w:rFonts w:eastAsia="Calibri" w:cs="Times New Roman"/>
          <w:bCs/>
        </w:rPr>
        <w:t>lingkungan</w:t>
      </w:r>
      <w:proofErr w:type="spellEnd"/>
      <w:r w:rsidRPr="00697950">
        <w:rPr>
          <w:rFonts w:eastAsia="Calibri" w:cs="Times New Roman"/>
          <w:bCs/>
        </w:rPr>
        <w:t xml:space="preserve"> </w:t>
      </w:r>
      <w:proofErr w:type="spellStart"/>
      <w:r w:rsidRPr="00697950">
        <w:rPr>
          <w:rFonts w:eastAsia="Calibri" w:cs="Times New Roman"/>
          <w:bCs/>
        </w:rPr>
        <w:t>sosial</w:t>
      </w:r>
      <w:proofErr w:type="spellEnd"/>
      <w:r w:rsidRPr="00697950">
        <w:rPr>
          <w:rFonts w:eastAsia="Calibri" w:cs="Times New Roman"/>
          <w:bCs/>
        </w:rPr>
        <w:t xml:space="preserve"> dan </w:t>
      </w:r>
      <w:proofErr w:type="spellStart"/>
      <w:r w:rsidRPr="00697950">
        <w:rPr>
          <w:rFonts w:eastAsia="Calibri" w:cs="Times New Roman"/>
          <w:bCs/>
        </w:rPr>
        <w:t>alam</w:t>
      </w:r>
      <w:proofErr w:type="spellEnd"/>
      <w:r w:rsidRPr="00697950">
        <w:rPr>
          <w:rFonts w:eastAsia="Calibri" w:cs="Times New Roman"/>
          <w:bCs/>
        </w:rPr>
        <w:t xml:space="preserve"> masing-masing </w:t>
      </w:r>
      <w:proofErr w:type="spellStart"/>
      <w:r w:rsidRPr="00697950">
        <w:rPr>
          <w:rFonts w:eastAsia="Calibri" w:cs="Times New Roman"/>
          <w:bCs/>
        </w:rPr>
        <w:t>pulau</w:t>
      </w:r>
      <w:proofErr w:type="spellEnd"/>
      <w:r w:rsidRPr="00697950">
        <w:rPr>
          <w:rFonts w:eastAsia="Calibri" w:cs="Times New Roman"/>
          <w:bCs/>
        </w:rPr>
        <w:t xml:space="preserve">. </w:t>
      </w:r>
      <w:proofErr w:type="spellStart"/>
      <w:r w:rsidRPr="00697950">
        <w:rPr>
          <w:rFonts w:eastAsia="Calibri" w:cs="Times New Roman"/>
          <w:bCs/>
        </w:rPr>
        <w:t>Konstruksi</w:t>
      </w:r>
      <w:proofErr w:type="spellEnd"/>
      <w:r w:rsidRPr="00697950">
        <w:rPr>
          <w:rFonts w:eastAsia="Calibri" w:cs="Times New Roman"/>
          <w:bCs/>
        </w:rPr>
        <w:t xml:space="preserve"> </w:t>
      </w:r>
      <w:proofErr w:type="spellStart"/>
      <w:r w:rsidRPr="00697950">
        <w:rPr>
          <w:rFonts w:eastAsia="Calibri" w:cs="Times New Roman"/>
          <w:bCs/>
        </w:rPr>
        <w:t>sosial</w:t>
      </w:r>
      <w:proofErr w:type="spellEnd"/>
      <w:r w:rsidRPr="00697950">
        <w:rPr>
          <w:rFonts w:eastAsia="Calibri" w:cs="Times New Roman"/>
          <w:bCs/>
        </w:rPr>
        <w:t xml:space="preserve"> </w:t>
      </w:r>
      <w:proofErr w:type="spellStart"/>
      <w:r w:rsidRPr="00697950">
        <w:rPr>
          <w:rFonts w:eastAsia="Calibri" w:cs="Times New Roman"/>
          <w:bCs/>
        </w:rPr>
        <w:t>budaya</w:t>
      </w:r>
      <w:proofErr w:type="spellEnd"/>
      <w:r w:rsidRPr="00697950">
        <w:rPr>
          <w:rFonts w:eastAsia="Calibri" w:cs="Times New Roman"/>
          <w:bCs/>
        </w:rPr>
        <w:t xml:space="preserve"> </w:t>
      </w:r>
      <w:proofErr w:type="spellStart"/>
      <w:r w:rsidRPr="00697950">
        <w:rPr>
          <w:rFonts w:eastAsia="Calibri" w:cs="Times New Roman"/>
          <w:bCs/>
        </w:rPr>
        <w:t>ini</w:t>
      </w:r>
      <w:proofErr w:type="spellEnd"/>
      <w:r w:rsidRPr="00697950">
        <w:rPr>
          <w:rFonts w:eastAsia="Calibri" w:cs="Times New Roman"/>
          <w:bCs/>
        </w:rPr>
        <w:t xml:space="preserve"> </w:t>
      </w:r>
      <w:proofErr w:type="spellStart"/>
      <w:r w:rsidRPr="00697950">
        <w:rPr>
          <w:rFonts w:eastAsia="Calibri" w:cs="Times New Roman"/>
          <w:bCs/>
        </w:rPr>
        <w:t>lahir</w:t>
      </w:r>
      <w:proofErr w:type="spellEnd"/>
      <w:r w:rsidRPr="00697950">
        <w:rPr>
          <w:rFonts w:eastAsia="Calibri" w:cs="Times New Roman"/>
          <w:bCs/>
        </w:rPr>
        <w:t xml:space="preserve"> </w:t>
      </w:r>
      <w:proofErr w:type="spellStart"/>
      <w:r w:rsidRPr="00697950">
        <w:rPr>
          <w:rFonts w:eastAsia="Calibri" w:cs="Times New Roman"/>
          <w:bCs/>
        </w:rPr>
        <w:t>dari</w:t>
      </w:r>
      <w:proofErr w:type="spellEnd"/>
      <w:r w:rsidRPr="00697950">
        <w:rPr>
          <w:rFonts w:eastAsia="Calibri" w:cs="Times New Roman"/>
          <w:bCs/>
        </w:rPr>
        <w:t xml:space="preserve"> </w:t>
      </w:r>
      <w:proofErr w:type="spellStart"/>
      <w:r w:rsidRPr="00697950">
        <w:rPr>
          <w:rFonts w:eastAsia="Calibri" w:cs="Times New Roman"/>
          <w:bCs/>
        </w:rPr>
        <w:t>keinginan</w:t>
      </w:r>
      <w:proofErr w:type="spellEnd"/>
      <w:r w:rsidRPr="00697950">
        <w:rPr>
          <w:rFonts w:eastAsia="Calibri" w:cs="Times New Roman"/>
          <w:bCs/>
        </w:rPr>
        <w:t xml:space="preserve"> </w:t>
      </w:r>
      <w:proofErr w:type="spellStart"/>
      <w:r w:rsidRPr="00697950">
        <w:rPr>
          <w:rFonts w:eastAsia="Calibri" w:cs="Times New Roman"/>
          <w:bCs/>
        </w:rPr>
        <w:t>untuk</w:t>
      </w:r>
      <w:proofErr w:type="spellEnd"/>
      <w:r w:rsidRPr="00697950">
        <w:rPr>
          <w:rFonts w:eastAsia="Calibri" w:cs="Times New Roman"/>
          <w:bCs/>
        </w:rPr>
        <w:t xml:space="preserve"> </w:t>
      </w:r>
      <w:proofErr w:type="spellStart"/>
      <w:r w:rsidRPr="00697950">
        <w:rPr>
          <w:rFonts w:eastAsia="Calibri" w:cs="Times New Roman"/>
          <w:bCs/>
        </w:rPr>
        <w:t>hidup</w:t>
      </w:r>
      <w:proofErr w:type="spellEnd"/>
      <w:r w:rsidRPr="00697950">
        <w:rPr>
          <w:rFonts w:eastAsia="Calibri" w:cs="Times New Roman"/>
          <w:bCs/>
        </w:rPr>
        <w:t xml:space="preserve"> </w:t>
      </w:r>
      <w:proofErr w:type="spellStart"/>
      <w:r w:rsidRPr="00697950">
        <w:rPr>
          <w:rFonts w:eastAsia="Calibri" w:cs="Times New Roman"/>
          <w:bCs/>
        </w:rPr>
        <w:t>selaras</w:t>
      </w:r>
      <w:proofErr w:type="spellEnd"/>
      <w:r w:rsidRPr="00697950">
        <w:rPr>
          <w:rFonts w:eastAsia="Calibri" w:cs="Times New Roman"/>
          <w:bCs/>
        </w:rPr>
        <w:t xml:space="preserve"> dan </w:t>
      </w:r>
      <w:proofErr w:type="spellStart"/>
      <w:r w:rsidRPr="00697950">
        <w:rPr>
          <w:rFonts w:eastAsia="Calibri" w:cs="Times New Roman"/>
          <w:bCs/>
        </w:rPr>
        <w:t>harmonis</w:t>
      </w:r>
      <w:proofErr w:type="spellEnd"/>
      <w:r w:rsidRPr="00697950">
        <w:rPr>
          <w:rFonts w:eastAsia="Calibri" w:cs="Times New Roman"/>
          <w:bCs/>
        </w:rPr>
        <w:t xml:space="preserve"> </w:t>
      </w:r>
      <w:proofErr w:type="spellStart"/>
      <w:r w:rsidRPr="00697950">
        <w:rPr>
          <w:rFonts w:eastAsia="Calibri" w:cs="Times New Roman"/>
          <w:bCs/>
        </w:rPr>
        <w:t>dalam</w:t>
      </w:r>
      <w:proofErr w:type="spellEnd"/>
      <w:r w:rsidRPr="00697950">
        <w:rPr>
          <w:rFonts w:eastAsia="Calibri" w:cs="Times New Roman"/>
          <w:bCs/>
        </w:rPr>
        <w:t xml:space="preserve"> </w:t>
      </w:r>
      <w:proofErr w:type="spellStart"/>
      <w:r w:rsidRPr="00697950">
        <w:rPr>
          <w:rFonts w:eastAsia="Calibri" w:cs="Times New Roman"/>
          <w:bCs/>
        </w:rPr>
        <w:t>perbedaan</w:t>
      </w:r>
      <w:proofErr w:type="spellEnd"/>
      <w:r w:rsidRPr="00697950">
        <w:rPr>
          <w:rFonts w:eastAsia="Calibri" w:cs="Times New Roman"/>
          <w:bCs/>
        </w:rPr>
        <w:t xml:space="preserve">. </w:t>
      </w:r>
      <w:proofErr w:type="spellStart"/>
      <w:r w:rsidRPr="00697950">
        <w:rPr>
          <w:rFonts w:eastAsia="Calibri" w:cs="Times New Roman"/>
          <w:bCs/>
        </w:rPr>
        <w:t>Keinginan</w:t>
      </w:r>
      <w:proofErr w:type="spellEnd"/>
      <w:r w:rsidRPr="00697950">
        <w:rPr>
          <w:rFonts w:eastAsia="Calibri" w:cs="Times New Roman"/>
          <w:bCs/>
        </w:rPr>
        <w:t xml:space="preserve"> </w:t>
      </w:r>
      <w:proofErr w:type="spellStart"/>
      <w:r w:rsidRPr="00697950">
        <w:rPr>
          <w:rFonts w:eastAsia="Calibri" w:cs="Times New Roman"/>
          <w:bCs/>
        </w:rPr>
        <w:t>ini</w:t>
      </w:r>
      <w:proofErr w:type="spellEnd"/>
      <w:r w:rsidRPr="00697950">
        <w:rPr>
          <w:rFonts w:eastAsia="Calibri" w:cs="Times New Roman"/>
          <w:bCs/>
        </w:rPr>
        <w:t xml:space="preserve"> </w:t>
      </w:r>
      <w:proofErr w:type="spellStart"/>
      <w:r w:rsidRPr="00697950">
        <w:rPr>
          <w:rFonts w:eastAsia="Calibri" w:cs="Times New Roman"/>
          <w:bCs/>
        </w:rPr>
        <w:t>kemudian</w:t>
      </w:r>
      <w:proofErr w:type="spellEnd"/>
      <w:r w:rsidRPr="00697950">
        <w:rPr>
          <w:rFonts w:eastAsia="Calibri" w:cs="Times New Roman"/>
          <w:bCs/>
        </w:rPr>
        <w:t xml:space="preserve"> </w:t>
      </w:r>
      <w:proofErr w:type="spellStart"/>
      <w:r w:rsidRPr="00697950">
        <w:rPr>
          <w:rFonts w:eastAsia="Calibri" w:cs="Times New Roman"/>
          <w:bCs/>
        </w:rPr>
        <w:t>dihidupi</w:t>
      </w:r>
      <w:proofErr w:type="spellEnd"/>
      <w:r w:rsidRPr="00697950">
        <w:rPr>
          <w:rFonts w:eastAsia="Calibri" w:cs="Times New Roman"/>
          <w:bCs/>
        </w:rPr>
        <w:t xml:space="preserve"> </w:t>
      </w:r>
      <w:proofErr w:type="spellStart"/>
      <w:r w:rsidRPr="00697950">
        <w:rPr>
          <w:rFonts w:eastAsia="Calibri" w:cs="Times New Roman"/>
          <w:bCs/>
        </w:rPr>
        <w:t>dalam</w:t>
      </w:r>
      <w:proofErr w:type="spellEnd"/>
      <w:r w:rsidRPr="00697950">
        <w:rPr>
          <w:rFonts w:eastAsia="Calibri" w:cs="Times New Roman"/>
          <w:bCs/>
        </w:rPr>
        <w:t xml:space="preserve"> </w:t>
      </w:r>
      <w:proofErr w:type="spellStart"/>
      <w:r w:rsidRPr="00697950">
        <w:rPr>
          <w:rFonts w:eastAsia="Calibri" w:cs="Times New Roman"/>
          <w:bCs/>
        </w:rPr>
        <w:t>relasi</w:t>
      </w:r>
      <w:proofErr w:type="spellEnd"/>
      <w:r w:rsidRPr="00697950">
        <w:rPr>
          <w:rFonts w:eastAsia="Calibri" w:cs="Times New Roman"/>
          <w:bCs/>
        </w:rPr>
        <w:t xml:space="preserve"> </w:t>
      </w:r>
      <w:r w:rsidRPr="00697950">
        <w:rPr>
          <w:rFonts w:eastAsia="Calibri" w:cs="Times New Roman"/>
          <w:bCs/>
          <w:i/>
          <w:iCs/>
        </w:rPr>
        <w:t xml:space="preserve">orang </w:t>
      </w:r>
      <w:proofErr w:type="spellStart"/>
      <w:r w:rsidRPr="00697950">
        <w:rPr>
          <w:rFonts w:eastAsia="Calibri" w:cs="Times New Roman"/>
          <w:bCs/>
          <w:i/>
          <w:iCs/>
        </w:rPr>
        <w:t>basudara</w:t>
      </w:r>
      <w:proofErr w:type="spellEnd"/>
      <w:r w:rsidRPr="00697950">
        <w:rPr>
          <w:rFonts w:eastAsia="Calibri" w:cs="Times New Roman"/>
          <w:bCs/>
        </w:rPr>
        <w:t xml:space="preserve"> </w:t>
      </w:r>
      <w:proofErr w:type="spellStart"/>
      <w:r w:rsidRPr="00697950">
        <w:rPr>
          <w:rFonts w:eastAsia="Calibri" w:cs="Times New Roman"/>
          <w:bCs/>
        </w:rPr>
        <w:t>antar</w:t>
      </w:r>
      <w:proofErr w:type="spellEnd"/>
      <w:r w:rsidRPr="00697950">
        <w:rPr>
          <w:rFonts w:eastAsia="Calibri" w:cs="Times New Roman"/>
          <w:bCs/>
        </w:rPr>
        <w:t xml:space="preserve"> </w:t>
      </w:r>
      <w:proofErr w:type="spellStart"/>
      <w:r w:rsidRPr="00697950">
        <w:rPr>
          <w:rFonts w:eastAsia="Calibri" w:cs="Times New Roman"/>
          <w:bCs/>
        </w:rPr>
        <w:t>pulau</w:t>
      </w:r>
      <w:proofErr w:type="spellEnd"/>
      <w:r w:rsidRPr="00697950">
        <w:rPr>
          <w:rFonts w:eastAsia="Calibri" w:cs="Times New Roman"/>
          <w:bCs/>
        </w:rPr>
        <w:t xml:space="preserve"> </w:t>
      </w:r>
      <w:proofErr w:type="spellStart"/>
      <w:r w:rsidRPr="00697950">
        <w:rPr>
          <w:rFonts w:eastAsia="Calibri" w:cs="Times New Roman"/>
          <w:bCs/>
        </w:rPr>
        <w:t>dengan</w:t>
      </w:r>
      <w:proofErr w:type="spellEnd"/>
      <w:r w:rsidRPr="00697950">
        <w:rPr>
          <w:rFonts w:eastAsia="Calibri" w:cs="Times New Roman"/>
          <w:bCs/>
        </w:rPr>
        <w:t xml:space="preserve"> </w:t>
      </w:r>
      <w:proofErr w:type="spellStart"/>
      <w:r w:rsidRPr="00697950">
        <w:rPr>
          <w:rFonts w:eastAsia="Calibri" w:cs="Times New Roman"/>
          <w:bCs/>
        </w:rPr>
        <w:t>keragaman</w:t>
      </w:r>
      <w:proofErr w:type="spellEnd"/>
      <w:r w:rsidRPr="00697950">
        <w:rPr>
          <w:rFonts w:eastAsia="Calibri" w:cs="Times New Roman"/>
          <w:bCs/>
        </w:rPr>
        <w:t xml:space="preserve"> </w:t>
      </w:r>
      <w:proofErr w:type="spellStart"/>
      <w:r w:rsidRPr="00697950">
        <w:rPr>
          <w:rFonts w:eastAsia="Calibri" w:cs="Times New Roman"/>
          <w:bCs/>
        </w:rPr>
        <w:t>karakter</w:t>
      </w:r>
      <w:proofErr w:type="spellEnd"/>
      <w:r w:rsidRPr="00697950">
        <w:rPr>
          <w:rFonts w:eastAsia="Calibri" w:cs="Times New Roman"/>
          <w:bCs/>
        </w:rPr>
        <w:t xml:space="preserve"> </w:t>
      </w:r>
      <w:proofErr w:type="spellStart"/>
      <w:r w:rsidRPr="00697950">
        <w:rPr>
          <w:rFonts w:eastAsia="Calibri" w:cs="Times New Roman"/>
          <w:bCs/>
        </w:rPr>
        <w:t>etnik</w:t>
      </w:r>
      <w:proofErr w:type="spellEnd"/>
      <w:r w:rsidRPr="00697950">
        <w:rPr>
          <w:rFonts w:eastAsia="Calibri" w:cs="Times New Roman"/>
          <w:bCs/>
        </w:rPr>
        <w:t xml:space="preserve">, </w:t>
      </w:r>
      <w:proofErr w:type="spellStart"/>
      <w:r w:rsidRPr="00697950">
        <w:rPr>
          <w:rFonts w:eastAsia="Calibri" w:cs="Times New Roman"/>
          <w:bCs/>
        </w:rPr>
        <w:t>bahasa</w:t>
      </w:r>
      <w:proofErr w:type="spellEnd"/>
      <w:r w:rsidRPr="00697950">
        <w:rPr>
          <w:rFonts w:eastAsia="Calibri" w:cs="Times New Roman"/>
          <w:bCs/>
        </w:rPr>
        <w:t xml:space="preserve">, dan agama. </w:t>
      </w:r>
      <w:proofErr w:type="spellStart"/>
      <w:r w:rsidRPr="00697950">
        <w:rPr>
          <w:rFonts w:eastAsia="Calibri" w:cs="Times New Roman"/>
          <w:bCs/>
        </w:rPr>
        <w:t>Kehidupan</w:t>
      </w:r>
      <w:proofErr w:type="spellEnd"/>
      <w:r w:rsidRPr="00697950">
        <w:rPr>
          <w:rFonts w:eastAsia="Calibri" w:cs="Times New Roman"/>
          <w:bCs/>
        </w:rPr>
        <w:t xml:space="preserve"> </w:t>
      </w:r>
      <w:r w:rsidRPr="00697950">
        <w:rPr>
          <w:rFonts w:eastAsia="Calibri" w:cs="Times New Roman"/>
          <w:bCs/>
          <w:i/>
          <w:iCs/>
        </w:rPr>
        <w:t xml:space="preserve">orang </w:t>
      </w:r>
      <w:proofErr w:type="spellStart"/>
      <w:r w:rsidRPr="00697950">
        <w:rPr>
          <w:rFonts w:eastAsia="Calibri" w:cs="Times New Roman"/>
          <w:bCs/>
          <w:i/>
          <w:iCs/>
        </w:rPr>
        <w:t>basudara</w:t>
      </w:r>
      <w:proofErr w:type="spellEnd"/>
      <w:r w:rsidRPr="00697950">
        <w:rPr>
          <w:rFonts w:eastAsia="Calibri" w:cs="Times New Roman"/>
          <w:bCs/>
        </w:rPr>
        <w:t xml:space="preserve"> </w:t>
      </w:r>
      <w:proofErr w:type="spellStart"/>
      <w:r w:rsidRPr="00697950">
        <w:rPr>
          <w:rFonts w:eastAsia="Calibri" w:cs="Times New Roman"/>
          <w:bCs/>
        </w:rPr>
        <w:t>ini</w:t>
      </w:r>
      <w:proofErr w:type="spellEnd"/>
      <w:r w:rsidRPr="00697950">
        <w:rPr>
          <w:rFonts w:eastAsia="Calibri" w:cs="Times New Roman"/>
          <w:bCs/>
        </w:rPr>
        <w:t xml:space="preserve"> </w:t>
      </w:r>
      <w:proofErr w:type="spellStart"/>
      <w:r w:rsidRPr="00697950">
        <w:rPr>
          <w:rFonts w:eastAsia="Calibri" w:cs="Times New Roman"/>
          <w:bCs/>
        </w:rPr>
        <w:t>senantiasa</w:t>
      </w:r>
      <w:proofErr w:type="spellEnd"/>
      <w:r w:rsidRPr="00697950">
        <w:rPr>
          <w:rFonts w:eastAsia="Calibri" w:cs="Times New Roman"/>
          <w:bCs/>
        </w:rPr>
        <w:t xml:space="preserve"> </w:t>
      </w:r>
      <w:proofErr w:type="spellStart"/>
      <w:r w:rsidRPr="00697950">
        <w:rPr>
          <w:rFonts w:eastAsia="Calibri" w:cs="Times New Roman"/>
          <w:bCs/>
        </w:rPr>
        <w:t>diupayakan</w:t>
      </w:r>
      <w:proofErr w:type="spellEnd"/>
      <w:r w:rsidRPr="00697950">
        <w:rPr>
          <w:rFonts w:eastAsia="Calibri" w:cs="Times New Roman"/>
          <w:bCs/>
        </w:rPr>
        <w:t xml:space="preserve"> </w:t>
      </w:r>
      <w:proofErr w:type="spellStart"/>
      <w:r w:rsidRPr="00697950">
        <w:rPr>
          <w:rFonts w:eastAsia="Calibri" w:cs="Times New Roman"/>
          <w:bCs/>
        </w:rPr>
        <w:t>setiap</w:t>
      </w:r>
      <w:proofErr w:type="spellEnd"/>
      <w:r w:rsidRPr="00697950">
        <w:rPr>
          <w:rFonts w:eastAsia="Calibri" w:cs="Times New Roman"/>
          <w:bCs/>
        </w:rPr>
        <w:t xml:space="preserve"> </w:t>
      </w:r>
      <w:proofErr w:type="spellStart"/>
      <w:r w:rsidRPr="00697950">
        <w:rPr>
          <w:rFonts w:eastAsia="Calibri" w:cs="Times New Roman"/>
          <w:bCs/>
        </w:rPr>
        <w:t>generasi</w:t>
      </w:r>
      <w:proofErr w:type="spellEnd"/>
      <w:r w:rsidRPr="00697950">
        <w:rPr>
          <w:rFonts w:eastAsia="Calibri" w:cs="Times New Roman"/>
          <w:bCs/>
        </w:rPr>
        <w:t xml:space="preserve"> </w:t>
      </w:r>
      <w:proofErr w:type="spellStart"/>
      <w:r w:rsidRPr="00697950">
        <w:rPr>
          <w:rFonts w:eastAsia="Calibri" w:cs="Times New Roman"/>
          <w:bCs/>
        </w:rPr>
        <w:t>untuk</w:t>
      </w:r>
      <w:proofErr w:type="spellEnd"/>
      <w:r w:rsidRPr="00697950">
        <w:rPr>
          <w:rFonts w:eastAsia="Calibri" w:cs="Times New Roman"/>
          <w:bCs/>
        </w:rPr>
        <w:t xml:space="preserve"> </w:t>
      </w:r>
      <w:proofErr w:type="spellStart"/>
      <w:r w:rsidRPr="00697950">
        <w:rPr>
          <w:rFonts w:eastAsia="Calibri" w:cs="Times New Roman"/>
          <w:bCs/>
        </w:rPr>
        <w:t>diwariskan</w:t>
      </w:r>
      <w:proofErr w:type="spellEnd"/>
      <w:r w:rsidRPr="00697950">
        <w:rPr>
          <w:rFonts w:eastAsia="Calibri" w:cs="Times New Roman"/>
          <w:bCs/>
        </w:rPr>
        <w:t xml:space="preserve"> </w:t>
      </w:r>
      <w:proofErr w:type="spellStart"/>
      <w:r w:rsidRPr="00697950">
        <w:rPr>
          <w:rFonts w:eastAsia="Calibri" w:cs="Times New Roman"/>
          <w:bCs/>
        </w:rPr>
        <w:t>kepada</w:t>
      </w:r>
      <w:proofErr w:type="spellEnd"/>
      <w:r w:rsidRPr="00697950">
        <w:rPr>
          <w:rFonts w:eastAsia="Calibri" w:cs="Times New Roman"/>
          <w:bCs/>
        </w:rPr>
        <w:t xml:space="preserve"> </w:t>
      </w:r>
      <w:proofErr w:type="spellStart"/>
      <w:r w:rsidRPr="00697950">
        <w:rPr>
          <w:rFonts w:eastAsia="Calibri" w:cs="Times New Roman"/>
          <w:bCs/>
        </w:rPr>
        <w:t>generasi</w:t>
      </w:r>
      <w:proofErr w:type="spellEnd"/>
      <w:r w:rsidRPr="00697950">
        <w:rPr>
          <w:rFonts w:eastAsia="Calibri" w:cs="Times New Roman"/>
          <w:bCs/>
        </w:rPr>
        <w:t xml:space="preserve"> </w:t>
      </w:r>
      <w:proofErr w:type="spellStart"/>
      <w:r w:rsidRPr="00697950">
        <w:rPr>
          <w:rFonts w:eastAsia="Calibri" w:cs="Times New Roman"/>
          <w:bCs/>
        </w:rPr>
        <w:t>selanjutnya</w:t>
      </w:r>
      <w:proofErr w:type="spellEnd"/>
      <w:r w:rsidRPr="00697950">
        <w:rPr>
          <w:rFonts w:eastAsia="Calibri" w:cs="Times New Roman"/>
          <w:bCs/>
        </w:rPr>
        <w:t xml:space="preserve">. Salah </w:t>
      </w:r>
      <w:proofErr w:type="spellStart"/>
      <w:r w:rsidRPr="00697950">
        <w:rPr>
          <w:rFonts w:eastAsia="Calibri" w:cs="Times New Roman"/>
          <w:bCs/>
        </w:rPr>
        <w:t>satu</w:t>
      </w:r>
      <w:proofErr w:type="spellEnd"/>
      <w:r w:rsidRPr="00697950">
        <w:rPr>
          <w:rFonts w:eastAsia="Calibri" w:cs="Times New Roman"/>
          <w:bCs/>
        </w:rPr>
        <w:t xml:space="preserve"> </w:t>
      </w:r>
      <w:proofErr w:type="spellStart"/>
      <w:r w:rsidRPr="00697950">
        <w:rPr>
          <w:rFonts w:eastAsia="Calibri" w:cs="Times New Roman"/>
          <w:bCs/>
        </w:rPr>
        <w:t>contoh</w:t>
      </w:r>
      <w:proofErr w:type="spellEnd"/>
      <w:r w:rsidRPr="00697950">
        <w:rPr>
          <w:rFonts w:eastAsia="Calibri" w:cs="Times New Roman"/>
          <w:bCs/>
          <w:i/>
          <w:iCs/>
        </w:rPr>
        <w:t xml:space="preserve"> </w:t>
      </w:r>
      <w:proofErr w:type="spellStart"/>
      <w:r w:rsidRPr="00697950">
        <w:rPr>
          <w:rFonts w:eastAsia="Calibri" w:cs="Times New Roman"/>
          <w:bCs/>
        </w:rPr>
        <w:t>produk</w:t>
      </w:r>
      <w:proofErr w:type="spellEnd"/>
      <w:r w:rsidRPr="00697950">
        <w:rPr>
          <w:rFonts w:eastAsia="Calibri" w:cs="Times New Roman"/>
          <w:bCs/>
          <w:i/>
          <w:iCs/>
        </w:rPr>
        <w:t xml:space="preserve"> </w:t>
      </w:r>
      <w:proofErr w:type="spellStart"/>
      <w:r w:rsidRPr="00697950">
        <w:rPr>
          <w:rFonts w:eastAsia="Calibri" w:cs="Times New Roman"/>
          <w:bCs/>
        </w:rPr>
        <w:t>budaya</w:t>
      </w:r>
      <w:proofErr w:type="spellEnd"/>
      <w:r w:rsidRPr="00697950">
        <w:rPr>
          <w:rFonts w:eastAsia="Calibri" w:cs="Times New Roman"/>
          <w:bCs/>
        </w:rPr>
        <w:t xml:space="preserve"> yang </w:t>
      </w:r>
      <w:proofErr w:type="spellStart"/>
      <w:r w:rsidRPr="00697950">
        <w:rPr>
          <w:rFonts w:eastAsia="Calibri" w:cs="Times New Roman"/>
          <w:bCs/>
        </w:rPr>
        <w:t>mencerminkan</w:t>
      </w:r>
      <w:proofErr w:type="spellEnd"/>
      <w:r w:rsidRPr="00697950">
        <w:rPr>
          <w:rFonts w:eastAsia="Calibri" w:cs="Times New Roman"/>
          <w:bCs/>
        </w:rPr>
        <w:t xml:space="preserve"> </w:t>
      </w:r>
      <w:proofErr w:type="spellStart"/>
      <w:r w:rsidRPr="00697950">
        <w:rPr>
          <w:rFonts w:eastAsia="Calibri" w:cs="Times New Roman"/>
          <w:bCs/>
        </w:rPr>
        <w:t>pola</w:t>
      </w:r>
      <w:proofErr w:type="spellEnd"/>
      <w:r w:rsidRPr="00697950">
        <w:rPr>
          <w:rFonts w:eastAsia="Calibri" w:cs="Times New Roman"/>
          <w:bCs/>
        </w:rPr>
        <w:t xml:space="preserve"> </w:t>
      </w:r>
      <w:proofErr w:type="spellStart"/>
      <w:r w:rsidRPr="00697950">
        <w:rPr>
          <w:rFonts w:eastAsia="Calibri" w:cs="Times New Roman"/>
          <w:bCs/>
        </w:rPr>
        <w:t>serta</w:t>
      </w:r>
      <w:proofErr w:type="spellEnd"/>
      <w:r w:rsidRPr="00697950">
        <w:rPr>
          <w:rFonts w:eastAsia="Calibri" w:cs="Times New Roman"/>
          <w:bCs/>
        </w:rPr>
        <w:t xml:space="preserve"> </w:t>
      </w:r>
      <w:proofErr w:type="spellStart"/>
      <w:r w:rsidRPr="00697950">
        <w:rPr>
          <w:rFonts w:eastAsia="Calibri" w:cs="Times New Roman"/>
          <w:bCs/>
        </w:rPr>
        <w:t>karateristik</w:t>
      </w:r>
      <w:proofErr w:type="spellEnd"/>
      <w:r w:rsidRPr="00697950">
        <w:rPr>
          <w:rFonts w:eastAsia="Calibri" w:cs="Times New Roman"/>
          <w:bCs/>
        </w:rPr>
        <w:t xml:space="preserve"> </w:t>
      </w:r>
      <w:proofErr w:type="spellStart"/>
      <w:r w:rsidRPr="00697950">
        <w:rPr>
          <w:rFonts w:eastAsia="Calibri" w:cs="Times New Roman"/>
          <w:bCs/>
        </w:rPr>
        <w:t>hidup</w:t>
      </w:r>
      <w:proofErr w:type="spellEnd"/>
      <w:r w:rsidRPr="00697950">
        <w:rPr>
          <w:rFonts w:eastAsia="Calibri" w:cs="Times New Roman"/>
          <w:bCs/>
        </w:rPr>
        <w:t xml:space="preserve"> </w:t>
      </w:r>
      <w:r w:rsidRPr="00697950">
        <w:rPr>
          <w:rFonts w:eastAsia="Calibri" w:cs="Times New Roman"/>
          <w:bCs/>
          <w:i/>
          <w:iCs/>
        </w:rPr>
        <w:t xml:space="preserve">orang </w:t>
      </w:r>
      <w:proofErr w:type="spellStart"/>
      <w:r w:rsidRPr="00697950">
        <w:rPr>
          <w:rFonts w:eastAsia="Calibri" w:cs="Times New Roman"/>
          <w:bCs/>
          <w:i/>
          <w:iCs/>
        </w:rPr>
        <w:t>basudara</w:t>
      </w:r>
      <w:proofErr w:type="spellEnd"/>
      <w:r w:rsidRPr="00697950">
        <w:rPr>
          <w:rFonts w:eastAsia="Calibri" w:cs="Times New Roman"/>
          <w:bCs/>
        </w:rPr>
        <w:t xml:space="preserve"> </w:t>
      </w:r>
      <w:proofErr w:type="spellStart"/>
      <w:r w:rsidRPr="00697950">
        <w:rPr>
          <w:rFonts w:eastAsia="Calibri" w:cs="Times New Roman"/>
          <w:bCs/>
        </w:rPr>
        <w:t>ialah</w:t>
      </w:r>
      <w:proofErr w:type="spellEnd"/>
      <w:r w:rsidRPr="00697950">
        <w:rPr>
          <w:rFonts w:eastAsia="Calibri" w:cs="Times New Roman"/>
          <w:bCs/>
        </w:rPr>
        <w:t xml:space="preserve"> </w:t>
      </w:r>
      <w:proofErr w:type="spellStart"/>
      <w:r w:rsidRPr="00697950">
        <w:rPr>
          <w:rFonts w:eastAsia="Calibri" w:cs="Times New Roman"/>
          <w:bCs/>
        </w:rPr>
        <w:t>budaya</w:t>
      </w:r>
      <w:proofErr w:type="spellEnd"/>
      <w:r w:rsidRPr="00697950">
        <w:rPr>
          <w:rFonts w:eastAsia="Calibri" w:cs="Times New Roman"/>
          <w:bCs/>
          <w:i/>
          <w:iCs/>
        </w:rPr>
        <w:t xml:space="preserve"> Pela-</w:t>
      </w:r>
      <w:proofErr w:type="spellStart"/>
      <w:r w:rsidRPr="00697950">
        <w:rPr>
          <w:rFonts w:eastAsia="Calibri" w:cs="Times New Roman"/>
          <w:bCs/>
          <w:i/>
          <w:iCs/>
        </w:rPr>
        <w:t>Gandong</w:t>
      </w:r>
      <w:proofErr w:type="spellEnd"/>
      <w:r w:rsidRPr="00697950">
        <w:rPr>
          <w:rFonts w:eastAsia="Calibri" w:cs="Times New Roman"/>
          <w:bCs/>
          <w:i/>
          <w:iCs/>
        </w:rPr>
        <w:t>. Pela-</w:t>
      </w:r>
      <w:proofErr w:type="spellStart"/>
      <w:r w:rsidRPr="00697950">
        <w:rPr>
          <w:rFonts w:eastAsia="Calibri" w:cs="Times New Roman"/>
          <w:bCs/>
          <w:i/>
          <w:iCs/>
        </w:rPr>
        <w:t>Gandong</w:t>
      </w:r>
      <w:proofErr w:type="spellEnd"/>
      <w:r w:rsidRPr="00697950">
        <w:rPr>
          <w:rFonts w:eastAsia="Calibri" w:cs="Times New Roman"/>
          <w:bCs/>
          <w:i/>
          <w:iCs/>
        </w:rPr>
        <w:t xml:space="preserve"> </w:t>
      </w:r>
      <w:proofErr w:type="spellStart"/>
      <w:r w:rsidRPr="00697950">
        <w:rPr>
          <w:rFonts w:eastAsia="Calibri" w:cs="Times New Roman"/>
          <w:bCs/>
          <w:iCs/>
        </w:rPr>
        <w:t>merupakan</w:t>
      </w:r>
      <w:proofErr w:type="spellEnd"/>
      <w:r w:rsidRPr="00697950">
        <w:rPr>
          <w:rFonts w:eastAsia="Calibri" w:cs="Times New Roman"/>
          <w:bCs/>
        </w:rPr>
        <w:t xml:space="preserve"> </w:t>
      </w:r>
      <w:proofErr w:type="spellStart"/>
      <w:r w:rsidRPr="00697950">
        <w:rPr>
          <w:rFonts w:eastAsia="Calibri" w:cs="Times New Roman"/>
          <w:bCs/>
        </w:rPr>
        <w:t>ikatan</w:t>
      </w:r>
      <w:proofErr w:type="spellEnd"/>
      <w:r w:rsidRPr="00697950">
        <w:rPr>
          <w:rFonts w:eastAsia="Calibri" w:cs="Times New Roman"/>
          <w:bCs/>
        </w:rPr>
        <w:t xml:space="preserve"> </w:t>
      </w:r>
      <w:proofErr w:type="spellStart"/>
      <w:r w:rsidRPr="00697950">
        <w:rPr>
          <w:rFonts w:eastAsia="Calibri" w:cs="Times New Roman"/>
          <w:bCs/>
        </w:rPr>
        <w:t>hubungan</w:t>
      </w:r>
      <w:proofErr w:type="spellEnd"/>
      <w:r w:rsidRPr="00697950">
        <w:rPr>
          <w:rFonts w:eastAsia="Calibri" w:cs="Times New Roman"/>
          <w:bCs/>
        </w:rPr>
        <w:t xml:space="preserve"> </w:t>
      </w:r>
      <w:proofErr w:type="spellStart"/>
      <w:r w:rsidRPr="00697950">
        <w:rPr>
          <w:rFonts w:eastAsia="Calibri" w:cs="Times New Roman"/>
          <w:bCs/>
        </w:rPr>
        <w:t>persaudaraan</w:t>
      </w:r>
      <w:proofErr w:type="spellEnd"/>
      <w:r w:rsidRPr="00697950">
        <w:rPr>
          <w:rFonts w:eastAsia="Calibri" w:cs="Times New Roman"/>
          <w:bCs/>
        </w:rPr>
        <w:t xml:space="preserve"> </w:t>
      </w:r>
      <w:proofErr w:type="spellStart"/>
      <w:r w:rsidRPr="00697950">
        <w:rPr>
          <w:rFonts w:eastAsia="Calibri" w:cs="Times New Roman"/>
          <w:bCs/>
        </w:rPr>
        <w:t>antara</w:t>
      </w:r>
      <w:proofErr w:type="spellEnd"/>
      <w:r w:rsidRPr="00697950">
        <w:rPr>
          <w:rFonts w:eastAsia="Calibri" w:cs="Times New Roman"/>
          <w:bCs/>
        </w:rPr>
        <w:t xml:space="preserve"> </w:t>
      </w:r>
      <w:proofErr w:type="spellStart"/>
      <w:r w:rsidRPr="00697950">
        <w:rPr>
          <w:rFonts w:eastAsia="Calibri" w:cs="Times New Roman"/>
          <w:bCs/>
        </w:rPr>
        <w:t>satu</w:t>
      </w:r>
      <w:proofErr w:type="spellEnd"/>
      <w:r w:rsidRPr="00697950">
        <w:rPr>
          <w:rFonts w:eastAsia="Calibri" w:cs="Times New Roman"/>
          <w:bCs/>
        </w:rPr>
        <w:t xml:space="preserve"> </w:t>
      </w:r>
      <w:proofErr w:type="spellStart"/>
      <w:r w:rsidRPr="00697950">
        <w:rPr>
          <w:rFonts w:eastAsia="Calibri" w:cs="Times New Roman"/>
          <w:bCs/>
        </w:rPr>
        <w:t>atau</w:t>
      </w:r>
      <w:proofErr w:type="spellEnd"/>
      <w:r w:rsidRPr="00697950">
        <w:rPr>
          <w:rFonts w:eastAsia="Calibri" w:cs="Times New Roman"/>
          <w:bCs/>
        </w:rPr>
        <w:t xml:space="preserve"> </w:t>
      </w:r>
      <w:proofErr w:type="spellStart"/>
      <w:r w:rsidRPr="00697950">
        <w:rPr>
          <w:rFonts w:eastAsia="Calibri" w:cs="Times New Roman"/>
          <w:bCs/>
        </w:rPr>
        <w:t>beberapa</w:t>
      </w:r>
      <w:proofErr w:type="spellEnd"/>
      <w:r>
        <w:rPr>
          <w:rFonts w:eastAsia="Calibri" w:cs="Times New Roman"/>
          <w:bCs/>
        </w:rPr>
        <w:t xml:space="preserve"> </w:t>
      </w:r>
      <w:r w:rsidRPr="00697950">
        <w:rPr>
          <w:rFonts w:eastAsia="Calibri" w:cs="Times New Roman"/>
          <w:bCs/>
        </w:rPr>
        <w:t xml:space="preserve">negeri </w:t>
      </w:r>
      <w:proofErr w:type="spellStart"/>
      <w:r w:rsidRPr="00697950">
        <w:rPr>
          <w:rFonts w:eastAsia="Calibri" w:cs="Times New Roman"/>
          <w:bCs/>
        </w:rPr>
        <w:t>Pulau</w:t>
      </w:r>
      <w:proofErr w:type="spellEnd"/>
      <w:r w:rsidRPr="00697950">
        <w:rPr>
          <w:rFonts w:eastAsia="Calibri" w:cs="Times New Roman"/>
          <w:bCs/>
        </w:rPr>
        <w:t xml:space="preserve"> Ambon, Lease, dan </w:t>
      </w:r>
      <w:proofErr w:type="spellStart"/>
      <w:r w:rsidRPr="00697950">
        <w:rPr>
          <w:rFonts w:eastAsia="Calibri" w:cs="Times New Roman"/>
          <w:bCs/>
        </w:rPr>
        <w:t>Pulau</w:t>
      </w:r>
      <w:proofErr w:type="spellEnd"/>
      <w:r w:rsidRPr="00697950">
        <w:rPr>
          <w:rFonts w:eastAsia="Calibri" w:cs="Times New Roman"/>
          <w:bCs/>
        </w:rPr>
        <w:t xml:space="preserve"> Seram</w:t>
      </w:r>
      <w:r>
        <w:rPr>
          <w:rFonts w:eastAsia="Calibri" w:cs="Times New Roman"/>
          <w:bCs/>
        </w:rPr>
        <w:t>.</w:t>
      </w:r>
      <w:r w:rsidR="00342862">
        <w:rPr>
          <w:rStyle w:val="FootnoteReference"/>
          <w:rFonts w:eastAsia="Calibri" w:cs="Times New Roman"/>
          <w:bCs/>
        </w:rPr>
        <w:footnoteReference w:id="30"/>
      </w:r>
      <w:r w:rsidR="00342862">
        <w:rPr>
          <w:rFonts w:eastAsia="Calibri" w:cs="Times New Roman"/>
          <w:bCs/>
        </w:rPr>
        <w:t xml:space="preserve"> </w:t>
      </w:r>
      <w:proofErr w:type="spellStart"/>
      <w:r w:rsidR="00342862" w:rsidRPr="00697950">
        <w:rPr>
          <w:rFonts w:eastAsia="Calibri" w:cs="Times New Roman"/>
          <w:bCs/>
        </w:rPr>
        <w:t>Ikatan</w:t>
      </w:r>
      <w:proofErr w:type="spellEnd"/>
      <w:r w:rsidR="00342862" w:rsidRPr="00697950">
        <w:rPr>
          <w:rFonts w:eastAsia="Calibri" w:cs="Times New Roman"/>
          <w:bCs/>
        </w:rPr>
        <w:t xml:space="preserve"> </w:t>
      </w:r>
      <w:proofErr w:type="spellStart"/>
      <w:r w:rsidR="00342862" w:rsidRPr="00697950">
        <w:rPr>
          <w:rFonts w:eastAsia="Calibri" w:cs="Times New Roman"/>
          <w:bCs/>
        </w:rPr>
        <w:t>hubungan</w:t>
      </w:r>
      <w:proofErr w:type="spellEnd"/>
      <w:r w:rsidR="00342862" w:rsidRPr="00697950">
        <w:rPr>
          <w:rFonts w:eastAsia="Calibri" w:cs="Times New Roman"/>
          <w:bCs/>
        </w:rPr>
        <w:t xml:space="preserve"> </w:t>
      </w:r>
      <w:proofErr w:type="spellStart"/>
      <w:r w:rsidR="00342862" w:rsidRPr="00697950">
        <w:rPr>
          <w:rFonts w:eastAsia="Calibri" w:cs="Times New Roman"/>
          <w:bCs/>
        </w:rPr>
        <w:t>ini</w:t>
      </w:r>
      <w:proofErr w:type="spellEnd"/>
      <w:r w:rsidR="00342862" w:rsidRPr="00697950">
        <w:rPr>
          <w:rFonts w:eastAsia="Calibri" w:cs="Times New Roman"/>
          <w:bCs/>
        </w:rPr>
        <w:t xml:space="preserve"> </w:t>
      </w:r>
      <w:proofErr w:type="spellStart"/>
      <w:r w:rsidR="00342862" w:rsidRPr="00697950">
        <w:rPr>
          <w:rFonts w:eastAsia="Calibri" w:cs="Times New Roman"/>
          <w:bCs/>
        </w:rPr>
        <w:t>didasarkan</w:t>
      </w:r>
      <w:proofErr w:type="spellEnd"/>
      <w:r w:rsidR="00342862" w:rsidRPr="00697950">
        <w:rPr>
          <w:rFonts w:eastAsia="Calibri" w:cs="Times New Roman"/>
          <w:bCs/>
        </w:rPr>
        <w:t xml:space="preserve"> </w:t>
      </w:r>
      <w:proofErr w:type="spellStart"/>
      <w:r w:rsidR="00342862" w:rsidRPr="00697950">
        <w:rPr>
          <w:rFonts w:eastAsia="Calibri" w:cs="Times New Roman"/>
          <w:bCs/>
        </w:rPr>
        <w:t>atas</w:t>
      </w:r>
      <w:proofErr w:type="spellEnd"/>
      <w:r w:rsidR="00342862" w:rsidRPr="00697950">
        <w:rPr>
          <w:rFonts w:eastAsia="Calibri" w:cs="Times New Roman"/>
          <w:bCs/>
        </w:rPr>
        <w:t xml:space="preserve"> </w:t>
      </w:r>
      <w:proofErr w:type="spellStart"/>
      <w:r w:rsidR="00342862" w:rsidRPr="00697950">
        <w:rPr>
          <w:rFonts w:eastAsia="Calibri" w:cs="Times New Roman"/>
          <w:bCs/>
        </w:rPr>
        <w:t>perjanjian</w:t>
      </w:r>
      <w:proofErr w:type="spellEnd"/>
      <w:r w:rsidR="00342862" w:rsidRPr="00697950">
        <w:rPr>
          <w:rFonts w:eastAsia="Calibri" w:cs="Times New Roman"/>
          <w:bCs/>
        </w:rPr>
        <w:t xml:space="preserve"> dan </w:t>
      </w:r>
      <w:proofErr w:type="spellStart"/>
      <w:r w:rsidR="00342862" w:rsidRPr="00697950">
        <w:rPr>
          <w:rFonts w:eastAsia="Calibri" w:cs="Times New Roman"/>
          <w:bCs/>
        </w:rPr>
        <w:t>ikatan</w:t>
      </w:r>
      <w:proofErr w:type="spellEnd"/>
      <w:r w:rsidR="00342862" w:rsidRPr="00697950">
        <w:rPr>
          <w:rFonts w:eastAsia="Calibri" w:cs="Times New Roman"/>
          <w:bCs/>
        </w:rPr>
        <w:t xml:space="preserve"> </w:t>
      </w:r>
      <w:proofErr w:type="spellStart"/>
      <w:r w:rsidR="00342862" w:rsidRPr="00697950">
        <w:rPr>
          <w:rFonts w:eastAsia="Calibri" w:cs="Times New Roman"/>
          <w:bCs/>
        </w:rPr>
        <w:t>hubungan</w:t>
      </w:r>
      <w:proofErr w:type="spellEnd"/>
      <w:r w:rsidR="00342862" w:rsidRPr="00697950">
        <w:rPr>
          <w:rFonts w:eastAsia="Calibri" w:cs="Times New Roman"/>
          <w:bCs/>
        </w:rPr>
        <w:t xml:space="preserve"> </w:t>
      </w:r>
      <w:proofErr w:type="spellStart"/>
      <w:r w:rsidR="00342862" w:rsidRPr="00697950">
        <w:rPr>
          <w:rFonts w:eastAsia="Calibri" w:cs="Times New Roman"/>
          <w:bCs/>
        </w:rPr>
        <w:t>pertalian</w:t>
      </w:r>
      <w:proofErr w:type="spellEnd"/>
      <w:r w:rsidR="00342862" w:rsidRPr="00697950">
        <w:rPr>
          <w:rFonts w:eastAsia="Calibri" w:cs="Times New Roman"/>
          <w:bCs/>
        </w:rPr>
        <w:t xml:space="preserve"> </w:t>
      </w:r>
      <w:proofErr w:type="spellStart"/>
      <w:r w:rsidR="00342862" w:rsidRPr="00697950">
        <w:rPr>
          <w:rFonts w:eastAsia="Calibri" w:cs="Times New Roman"/>
          <w:bCs/>
        </w:rPr>
        <w:t>persaudaraan</w:t>
      </w:r>
      <w:proofErr w:type="spellEnd"/>
      <w:r w:rsidR="00342862" w:rsidRPr="00697950">
        <w:rPr>
          <w:rFonts w:eastAsia="Calibri" w:cs="Times New Roman"/>
          <w:bCs/>
        </w:rPr>
        <w:t xml:space="preserve"> yang </w:t>
      </w:r>
      <w:proofErr w:type="spellStart"/>
      <w:r w:rsidR="00342862" w:rsidRPr="00697950">
        <w:rPr>
          <w:rFonts w:eastAsia="Calibri" w:cs="Times New Roman"/>
          <w:bCs/>
        </w:rPr>
        <w:t>dimiliki</w:t>
      </w:r>
      <w:proofErr w:type="spellEnd"/>
      <w:r w:rsidR="00342862" w:rsidRPr="00697950">
        <w:rPr>
          <w:rFonts w:eastAsia="Calibri" w:cs="Times New Roman"/>
          <w:bCs/>
        </w:rPr>
        <w:t xml:space="preserve"> </w:t>
      </w:r>
      <w:proofErr w:type="spellStart"/>
      <w:r w:rsidR="00342862" w:rsidRPr="00697950">
        <w:rPr>
          <w:rFonts w:eastAsia="Calibri" w:cs="Times New Roman"/>
          <w:bCs/>
        </w:rPr>
        <w:t>diantara</w:t>
      </w:r>
      <w:proofErr w:type="spellEnd"/>
      <w:r w:rsidR="00342862" w:rsidRPr="00697950">
        <w:rPr>
          <w:rFonts w:eastAsia="Calibri" w:cs="Times New Roman"/>
          <w:bCs/>
        </w:rPr>
        <w:t xml:space="preserve"> para </w:t>
      </w:r>
      <w:proofErr w:type="spellStart"/>
      <w:r w:rsidR="00342862" w:rsidRPr="00697950">
        <w:rPr>
          <w:rFonts w:eastAsia="Calibri" w:cs="Times New Roman"/>
          <w:bCs/>
        </w:rPr>
        <w:t>leluhur</w:t>
      </w:r>
      <w:proofErr w:type="spellEnd"/>
      <w:r w:rsidR="00342862" w:rsidRPr="00697950">
        <w:rPr>
          <w:rFonts w:eastAsia="Calibri" w:cs="Times New Roman"/>
          <w:bCs/>
        </w:rPr>
        <w:t xml:space="preserve"> </w:t>
      </w:r>
      <w:proofErr w:type="spellStart"/>
      <w:r w:rsidR="00342862" w:rsidRPr="00697950">
        <w:rPr>
          <w:rFonts w:eastAsia="Calibri" w:cs="Times New Roman"/>
          <w:bCs/>
        </w:rPr>
        <w:t>kedua</w:t>
      </w:r>
      <w:proofErr w:type="spellEnd"/>
      <w:r w:rsidR="00342862" w:rsidRPr="00697950">
        <w:rPr>
          <w:rFonts w:eastAsia="Calibri" w:cs="Times New Roman"/>
          <w:bCs/>
        </w:rPr>
        <w:t xml:space="preserve"> negeri (</w:t>
      </w:r>
      <w:proofErr w:type="spellStart"/>
      <w:r w:rsidR="00342862" w:rsidRPr="00697950">
        <w:rPr>
          <w:rFonts w:eastAsia="Calibri" w:cs="Times New Roman"/>
          <w:bCs/>
        </w:rPr>
        <w:t>atau</w:t>
      </w:r>
      <w:proofErr w:type="spellEnd"/>
      <w:r w:rsidR="00342862" w:rsidRPr="00697950">
        <w:rPr>
          <w:rFonts w:eastAsia="Calibri" w:cs="Times New Roman"/>
          <w:bCs/>
        </w:rPr>
        <w:t xml:space="preserve"> </w:t>
      </w:r>
      <w:proofErr w:type="spellStart"/>
      <w:r w:rsidR="00342862" w:rsidRPr="00697950">
        <w:rPr>
          <w:rFonts w:eastAsia="Calibri" w:cs="Times New Roman"/>
          <w:bCs/>
        </w:rPr>
        <w:t>lebih</w:t>
      </w:r>
      <w:proofErr w:type="spellEnd"/>
      <w:r w:rsidR="00342862" w:rsidRPr="00697950">
        <w:rPr>
          <w:rFonts w:eastAsia="Calibri" w:cs="Times New Roman"/>
          <w:bCs/>
        </w:rPr>
        <w:t xml:space="preserve">) </w:t>
      </w:r>
      <w:proofErr w:type="spellStart"/>
      <w:r w:rsidR="00342862" w:rsidRPr="00697950">
        <w:rPr>
          <w:rFonts w:eastAsia="Calibri" w:cs="Times New Roman"/>
          <w:bCs/>
        </w:rPr>
        <w:t>pihak</w:t>
      </w:r>
      <w:proofErr w:type="spellEnd"/>
      <w:r w:rsidR="00342862" w:rsidRPr="00697950">
        <w:rPr>
          <w:rFonts w:eastAsia="Calibri" w:cs="Times New Roman"/>
          <w:bCs/>
        </w:rPr>
        <w:t xml:space="preserve"> yang </w:t>
      </w:r>
      <w:proofErr w:type="spellStart"/>
      <w:r w:rsidR="00342862" w:rsidRPr="00697950">
        <w:rPr>
          <w:rFonts w:eastAsia="Calibri" w:cs="Times New Roman"/>
          <w:bCs/>
        </w:rPr>
        <w:t>memiliki</w:t>
      </w:r>
      <w:proofErr w:type="spellEnd"/>
      <w:r w:rsidR="00342862" w:rsidRPr="00697950">
        <w:rPr>
          <w:rFonts w:eastAsia="Calibri" w:cs="Times New Roman"/>
          <w:bCs/>
        </w:rPr>
        <w:t xml:space="preserve"> </w:t>
      </w:r>
      <w:proofErr w:type="spellStart"/>
      <w:r w:rsidR="00342862" w:rsidRPr="00697950">
        <w:rPr>
          <w:rFonts w:eastAsia="Calibri" w:cs="Times New Roman"/>
          <w:bCs/>
        </w:rPr>
        <w:t>hubungan</w:t>
      </w:r>
      <w:proofErr w:type="spellEnd"/>
      <w:r w:rsidR="00342862" w:rsidRPr="00697950">
        <w:rPr>
          <w:rFonts w:eastAsia="Calibri" w:cs="Times New Roman"/>
          <w:bCs/>
        </w:rPr>
        <w:t xml:space="preserve"> </w:t>
      </w:r>
      <w:proofErr w:type="spellStart"/>
      <w:r w:rsidR="00342862" w:rsidRPr="00697950">
        <w:rPr>
          <w:rFonts w:eastAsia="Calibri" w:cs="Times New Roman"/>
          <w:bCs/>
        </w:rPr>
        <w:t>darah</w:t>
      </w:r>
      <w:proofErr w:type="spellEnd"/>
      <w:r w:rsidR="00342862" w:rsidRPr="00697950">
        <w:rPr>
          <w:rFonts w:eastAsia="Calibri" w:cs="Times New Roman"/>
          <w:bCs/>
        </w:rPr>
        <w:t xml:space="preserve"> </w:t>
      </w:r>
      <w:proofErr w:type="spellStart"/>
      <w:r w:rsidR="00342862" w:rsidRPr="00697950">
        <w:rPr>
          <w:rFonts w:eastAsia="Calibri" w:cs="Times New Roman"/>
          <w:bCs/>
        </w:rPr>
        <w:t>atau</w:t>
      </w:r>
      <w:proofErr w:type="spellEnd"/>
      <w:r w:rsidR="00342862" w:rsidRPr="00697950">
        <w:rPr>
          <w:rFonts w:eastAsia="Calibri" w:cs="Times New Roman"/>
          <w:bCs/>
        </w:rPr>
        <w:t xml:space="preserve"> </w:t>
      </w:r>
      <w:proofErr w:type="spellStart"/>
      <w:r w:rsidR="00342862" w:rsidRPr="00697950">
        <w:rPr>
          <w:rFonts w:eastAsia="Calibri" w:cs="Times New Roman"/>
          <w:bCs/>
        </w:rPr>
        <w:t>pertalian</w:t>
      </w:r>
      <w:proofErr w:type="spellEnd"/>
      <w:r w:rsidR="00342862" w:rsidRPr="00697950">
        <w:rPr>
          <w:rFonts w:eastAsia="Calibri" w:cs="Times New Roman"/>
          <w:bCs/>
        </w:rPr>
        <w:t xml:space="preserve"> </w:t>
      </w:r>
      <w:proofErr w:type="spellStart"/>
      <w:r w:rsidR="00342862" w:rsidRPr="00697950">
        <w:rPr>
          <w:rFonts w:eastAsia="Calibri" w:cs="Times New Roman"/>
          <w:bCs/>
        </w:rPr>
        <w:t>hubungan</w:t>
      </w:r>
      <w:proofErr w:type="spellEnd"/>
      <w:r w:rsidR="00342862" w:rsidRPr="00697950">
        <w:rPr>
          <w:rFonts w:eastAsia="Calibri" w:cs="Times New Roman"/>
          <w:bCs/>
        </w:rPr>
        <w:t xml:space="preserve"> </w:t>
      </w:r>
      <w:proofErr w:type="spellStart"/>
      <w:r w:rsidR="00342862" w:rsidRPr="00697950">
        <w:rPr>
          <w:rFonts w:eastAsia="Calibri" w:cs="Times New Roman"/>
          <w:bCs/>
        </w:rPr>
        <w:t>saudara</w:t>
      </w:r>
      <w:proofErr w:type="spellEnd"/>
      <w:r w:rsidR="00342862" w:rsidRPr="00697950">
        <w:rPr>
          <w:rFonts w:eastAsia="Calibri" w:cs="Times New Roman"/>
          <w:bCs/>
        </w:rPr>
        <w:t xml:space="preserve"> </w:t>
      </w:r>
      <w:proofErr w:type="spellStart"/>
      <w:r w:rsidR="00342862" w:rsidRPr="00697950">
        <w:rPr>
          <w:rFonts w:eastAsia="Calibri" w:cs="Times New Roman"/>
          <w:bCs/>
        </w:rPr>
        <w:t>sekandung</w:t>
      </w:r>
      <w:proofErr w:type="spellEnd"/>
      <w:r w:rsidR="00342862" w:rsidRPr="00697950">
        <w:rPr>
          <w:rFonts w:eastAsia="Calibri" w:cs="Times New Roman"/>
          <w:bCs/>
        </w:rPr>
        <w:t xml:space="preserve">, </w:t>
      </w:r>
      <w:proofErr w:type="spellStart"/>
      <w:r w:rsidR="00342862" w:rsidRPr="00697950">
        <w:rPr>
          <w:rFonts w:eastAsia="Calibri" w:cs="Times New Roman"/>
          <w:bCs/>
        </w:rPr>
        <w:t>maupun</w:t>
      </w:r>
      <w:proofErr w:type="spellEnd"/>
      <w:r w:rsidR="00342862" w:rsidRPr="00697950">
        <w:rPr>
          <w:rFonts w:eastAsia="Calibri" w:cs="Times New Roman"/>
          <w:bCs/>
        </w:rPr>
        <w:t xml:space="preserve"> </w:t>
      </w:r>
      <w:proofErr w:type="spellStart"/>
      <w:r w:rsidR="00342862" w:rsidRPr="00697950">
        <w:rPr>
          <w:rFonts w:eastAsia="Calibri" w:cs="Times New Roman"/>
          <w:bCs/>
        </w:rPr>
        <w:t>melalui</w:t>
      </w:r>
      <w:proofErr w:type="spellEnd"/>
      <w:r w:rsidR="00342862" w:rsidRPr="00697950">
        <w:rPr>
          <w:rFonts w:eastAsia="Calibri" w:cs="Times New Roman"/>
          <w:bCs/>
        </w:rPr>
        <w:t xml:space="preserve"> </w:t>
      </w:r>
      <w:proofErr w:type="spellStart"/>
      <w:r w:rsidR="00342862" w:rsidRPr="00697950">
        <w:rPr>
          <w:rFonts w:eastAsia="Calibri" w:cs="Times New Roman"/>
          <w:bCs/>
        </w:rPr>
        <w:t>perjanjian</w:t>
      </w:r>
      <w:proofErr w:type="spellEnd"/>
      <w:r w:rsidR="00342862" w:rsidRPr="00697950">
        <w:rPr>
          <w:rFonts w:eastAsia="Calibri" w:cs="Times New Roman"/>
          <w:bCs/>
        </w:rPr>
        <w:t xml:space="preserve"> </w:t>
      </w:r>
      <w:proofErr w:type="spellStart"/>
      <w:r w:rsidR="00342862" w:rsidRPr="00697950">
        <w:rPr>
          <w:rFonts w:eastAsia="Calibri" w:cs="Times New Roman"/>
          <w:bCs/>
        </w:rPr>
        <w:t>atau</w:t>
      </w:r>
      <w:proofErr w:type="spellEnd"/>
      <w:r w:rsidR="00342862" w:rsidRPr="00697950">
        <w:rPr>
          <w:rFonts w:eastAsia="Calibri" w:cs="Times New Roman"/>
          <w:bCs/>
        </w:rPr>
        <w:t xml:space="preserve"> </w:t>
      </w:r>
      <w:proofErr w:type="spellStart"/>
      <w:r w:rsidR="00342862" w:rsidRPr="00697950">
        <w:rPr>
          <w:rFonts w:eastAsia="Calibri" w:cs="Times New Roman"/>
          <w:bCs/>
        </w:rPr>
        <w:t>sumpah</w:t>
      </w:r>
      <w:proofErr w:type="spellEnd"/>
      <w:r w:rsidR="00342862" w:rsidRPr="00697950">
        <w:rPr>
          <w:rFonts w:eastAsia="Calibri" w:cs="Times New Roman"/>
          <w:bCs/>
        </w:rPr>
        <w:t xml:space="preserve">. </w:t>
      </w:r>
    </w:p>
    <w:p w14:paraId="55872290" w14:textId="51FB134D" w:rsidR="00693B9D" w:rsidRDefault="00342862" w:rsidP="00693B9D">
      <w:pPr>
        <w:pBdr>
          <w:top w:val="nil"/>
          <w:left w:val="nil"/>
          <w:bottom w:val="nil"/>
          <w:right w:val="nil"/>
          <w:between w:val="nil"/>
        </w:pBdr>
        <w:spacing w:line="360" w:lineRule="auto"/>
        <w:ind w:firstLine="426"/>
        <w:rPr>
          <w:rFonts w:eastAsia="Calibri" w:cs="Times New Roman"/>
          <w:bCs/>
        </w:rPr>
      </w:pPr>
      <w:proofErr w:type="spellStart"/>
      <w:r w:rsidRPr="00697950">
        <w:rPr>
          <w:rFonts w:eastAsia="Calibri" w:cs="Times New Roman"/>
          <w:bCs/>
        </w:rPr>
        <w:t>Relasi</w:t>
      </w:r>
      <w:proofErr w:type="spellEnd"/>
      <w:r w:rsidRPr="00697950">
        <w:rPr>
          <w:rFonts w:eastAsia="Calibri" w:cs="Times New Roman"/>
          <w:bCs/>
        </w:rPr>
        <w:t xml:space="preserve"> </w:t>
      </w:r>
      <w:proofErr w:type="spellStart"/>
      <w:r w:rsidRPr="00697950">
        <w:rPr>
          <w:rFonts w:eastAsia="Calibri" w:cs="Times New Roman"/>
          <w:bCs/>
        </w:rPr>
        <w:t>persaudaraan</w:t>
      </w:r>
      <w:proofErr w:type="spellEnd"/>
      <w:r w:rsidRPr="00697950">
        <w:rPr>
          <w:rFonts w:eastAsia="Calibri" w:cs="Times New Roman"/>
          <w:bCs/>
        </w:rPr>
        <w:t xml:space="preserve"> yang </w:t>
      </w:r>
      <w:proofErr w:type="spellStart"/>
      <w:r w:rsidRPr="00697950">
        <w:rPr>
          <w:rFonts w:eastAsia="Calibri" w:cs="Times New Roman"/>
          <w:bCs/>
        </w:rPr>
        <w:t>terimplementasi</w:t>
      </w:r>
      <w:proofErr w:type="spellEnd"/>
      <w:r w:rsidRPr="00697950">
        <w:rPr>
          <w:rFonts w:eastAsia="Calibri" w:cs="Times New Roman"/>
          <w:bCs/>
        </w:rPr>
        <w:t xml:space="preserve"> </w:t>
      </w:r>
      <w:proofErr w:type="spellStart"/>
      <w:r w:rsidRPr="00697950">
        <w:rPr>
          <w:rFonts w:eastAsia="Calibri" w:cs="Times New Roman"/>
          <w:bCs/>
        </w:rPr>
        <w:t>dalam</w:t>
      </w:r>
      <w:proofErr w:type="spellEnd"/>
      <w:r w:rsidRPr="00697950">
        <w:rPr>
          <w:rFonts w:eastAsia="Calibri" w:cs="Times New Roman"/>
          <w:bCs/>
        </w:rPr>
        <w:t xml:space="preserve"> </w:t>
      </w:r>
      <w:proofErr w:type="spellStart"/>
      <w:r w:rsidRPr="00697950">
        <w:rPr>
          <w:rFonts w:eastAsia="Calibri" w:cs="Times New Roman"/>
          <w:bCs/>
        </w:rPr>
        <w:t>budaya</w:t>
      </w:r>
      <w:proofErr w:type="spellEnd"/>
      <w:r w:rsidRPr="00697950">
        <w:rPr>
          <w:rFonts w:eastAsia="Calibri" w:cs="Times New Roman"/>
          <w:bCs/>
        </w:rPr>
        <w:t xml:space="preserve"> </w:t>
      </w:r>
      <w:r w:rsidRPr="00697950">
        <w:rPr>
          <w:rFonts w:eastAsia="Calibri" w:cs="Times New Roman"/>
          <w:bCs/>
          <w:i/>
        </w:rPr>
        <w:t xml:space="preserve">pela </w:t>
      </w:r>
      <w:r w:rsidRPr="00697950">
        <w:rPr>
          <w:rFonts w:eastAsia="Calibri" w:cs="Times New Roman"/>
          <w:bCs/>
        </w:rPr>
        <w:t xml:space="preserve">dan </w:t>
      </w:r>
      <w:proofErr w:type="spellStart"/>
      <w:r w:rsidRPr="00697950">
        <w:rPr>
          <w:rFonts w:eastAsia="Calibri" w:cs="Times New Roman"/>
          <w:bCs/>
          <w:i/>
        </w:rPr>
        <w:t>gandong</w:t>
      </w:r>
      <w:proofErr w:type="spellEnd"/>
      <w:r w:rsidRPr="00697950">
        <w:rPr>
          <w:rFonts w:eastAsia="Calibri" w:cs="Times New Roman"/>
          <w:bCs/>
        </w:rPr>
        <w:t xml:space="preserve"> </w:t>
      </w:r>
      <w:proofErr w:type="spellStart"/>
      <w:r w:rsidRPr="00697950">
        <w:rPr>
          <w:rFonts w:eastAsia="Calibri" w:cs="Times New Roman"/>
          <w:bCs/>
        </w:rPr>
        <w:t>menurut</w:t>
      </w:r>
      <w:proofErr w:type="spellEnd"/>
      <w:r w:rsidRPr="00697950">
        <w:rPr>
          <w:rFonts w:eastAsia="Calibri" w:cs="Times New Roman"/>
          <w:bCs/>
        </w:rPr>
        <w:t xml:space="preserve"> </w:t>
      </w:r>
      <w:proofErr w:type="spellStart"/>
      <w:r w:rsidRPr="00697950">
        <w:rPr>
          <w:rFonts w:eastAsia="Calibri" w:cs="Times New Roman"/>
          <w:bCs/>
        </w:rPr>
        <w:t>hasil</w:t>
      </w:r>
      <w:proofErr w:type="spellEnd"/>
      <w:r w:rsidRPr="00697950">
        <w:rPr>
          <w:rFonts w:eastAsia="Calibri" w:cs="Times New Roman"/>
          <w:bCs/>
        </w:rPr>
        <w:t xml:space="preserve"> </w:t>
      </w:r>
      <w:proofErr w:type="spellStart"/>
      <w:r w:rsidRPr="00697950">
        <w:rPr>
          <w:rFonts w:eastAsia="Calibri" w:cs="Times New Roman"/>
          <w:bCs/>
        </w:rPr>
        <w:t>penelitian</w:t>
      </w:r>
      <w:proofErr w:type="spellEnd"/>
      <w:r w:rsidRPr="00697950">
        <w:rPr>
          <w:rFonts w:eastAsia="Calibri" w:cs="Times New Roman"/>
          <w:bCs/>
        </w:rPr>
        <w:t xml:space="preserve"> Yakob </w:t>
      </w:r>
      <w:proofErr w:type="spellStart"/>
      <w:r w:rsidRPr="00697950">
        <w:rPr>
          <w:rFonts w:eastAsia="Calibri" w:cs="Times New Roman"/>
          <w:bCs/>
        </w:rPr>
        <w:t>Melatuny</w:t>
      </w:r>
      <w:proofErr w:type="spellEnd"/>
      <w:r w:rsidRPr="00697950">
        <w:rPr>
          <w:rFonts w:eastAsia="Calibri" w:cs="Times New Roman"/>
          <w:bCs/>
        </w:rPr>
        <w:t xml:space="preserve"> dan Samuel </w:t>
      </w:r>
      <w:proofErr w:type="spellStart"/>
      <w:r w:rsidRPr="00697950">
        <w:rPr>
          <w:rFonts w:eastAsia="Calibri" w:cs="Times New Roman"/>
          <w:bCs/>
        </w:rPr>
        <w:t>Ritiauw</w:t>
      </w:r>
      <w:proofErr w:type="spellEnd"/>
      <w:r w:rsidRPr="00697950">
        <w:rPr>
          <w:rFonts w:eastAsia="Calibri" w:cs="Times New Roman"/>
          <w:bCs/>
        </w:rPr>
        <w:t xml:space="preserve"> </w:t>
      </w:r>
      <w:proofErr w:type="spellStart"/>
      <w:r w:rsidRPr="00697950">
        <w:rPr>
          <w:rFonts w:eastAsia="Calibri" w:cs="Times New Roman"/>
          <w:bCs/>
        </w:rPr>
        <w:t>adalah</w:t>
      </w:r>
      <w:proofErr w:type="spellEnd"/>
      <w:r w:rsidRPr="00697950">
        <w:rPr>
          <w:rFonts w:eastAsia="Calibri" w:cs="Times New Roman"/>
          <w:bCs/>
        </w:rPr>
        <w:t xml:space="preserve"> </w:t>
      </w:r>
      <w:r w:rsidRPr="00697950">
        <w:rPr>
          <w:rFonts w:eastAsia="Calibri" w:cs="Times New Roman"/>
          <w:bCs/>
          <w:i/>
          <w:iCs/>
        </w:rPr>
        <w:t>civic culture</w:t>
      </w:r>
      <w:r w:rsidRPr="00697950">
        <w:rPr>
          <w:rFonts w:eastAsia="Calibri" w:cs="Times New Roman"/>
          <w:bCs/>
        </w:rPr>
        <w:t xml:space="preserve"> </w:t>
      </w:r>
      <w:proofErr w:type="spellStart"/>
      <w:r w:rsidRPr="00697950">
        <w:rPr>
          <w:rFonts w:eastAsia="Calibri" w:cs="Times New Roman"/>
          <w:bCs/>
        </w:rPr>
        <w:t>bagi</w:t>
      </w:r>
      <w:proofErr w:type="spellEnd"/>
      <w:r w:rsidRPr="00697950">
        <w:rPr>
          <w:rFonts w:eastAsia="Calibri" w:cs="Times New Roman"/>
          <w:bCs/>
        </w:rPr>
        <w:t xml:space="preserve"> </w:t>
      </w:r>
      <w:proofErr w:type="spellStart"/>
      <w:r w:rsidRPr="00697950">
        <w:rPr>
          <w:rFonts w:eastAsia="Calibri" w:cs="Times New Roman"/>
          <w:bCs/>
        </w:rPr>
        <w:t>kehidupan</w:t>
      </w:r>
      <w:proofErr w:type="spellEnd"/>
      <w:r w:rsidRPr="00697950">
        <w:rPr>
          <w:rFonts w:eastAsia="Calibri" w:cs="Times New Roman"/>
          <w:bCs/>
        </w:rPr>
        <w:t xml:space="preserve"> </w:t>
      </w:r>
      <w:proofErr w:type="spellStart"/>
      <w:r w:rsidRPr="00697950">
        <w:rPr>
          <w:rFonts w:eastAsia="Calibri" w:cs="Times New Roman"/>
          <w:bCs/>
        </w:rPr>
        <w:t>masyarakat</w:t>
      </w:r>
      <w:proofErr w:type="spellEnd"/>
      <w:r w:rsidRPr="00697950">
        <w:rPr>
          <w:rFonts w:eastAsia="Calibri" w:cs="Times New Roman"/>
          <w:bCs/>
        </w:rPr>
        <w:t xml:space="preserve"> Maluku. </w:t>
      </w:r>
      <w:r w:rsidRPr="00697950">
        <w:rPr>
          <w:rFonts w:eastAsia="Calibri" w:cs="Times New Roman"/>
          <w:bCs/>
          <w:i/>
          <w:iCs/>
        </w:rPr>
        <w:t xml:space="preserve">Civic culture </w:t>
      </w:r>
      <w:proofErr w:type="spellStart"/>
      <w:r w:rsidRPr="00697950">
        <w:rPr>
          <w:rFonts w:eastAsia="Calibri" w:cs="Times New Roman"/>
          <w:bCs/>
        </w:rPr>
        <w:t>adalah</w:t>
      </w:r>
      <w:proofErr w:type="spellEnd"/>
      <w:r w:rsidRPr="00697950">
        <w:rPr>
          <w:rFonts w:eastAsia="Calibri" w:cs="Times New Roman"/>
          <w:bCs/>
        </w:rPr>
        <w:t xml:space="preserve"> </w:t>
      </w:r>
      <w:proofErr w:type="spellStart"/>
      <w:r w:rsidRPr="00697950">
        <w:rPr>
          <w:rFonts w:eastAsia="Calibri" w:cs="Times New Roman"/>
          <w:bCs/>
        </w:rPr>
        <w:t>identitas</w:t>
      </w:r>
      <w:proofErr w:type="spellEnd"/>
      <w:r w:rsidRPr="00697950">
        <w:rPr>
          <w:rFonts w:eastAsia="Calibri" w:cs="Times New Roman"/>
          <w:bCs/>
        </w:rPr>
        <w:t xml:space="preserve"> </w:t>
      </w:r>
      <w:proofErr w:type="spellStart"/>
      <w:r w:rsidRPr="00697950">
        <w:rPr>
          <w:rFonts w:eastAsia="Calibri" w:cs="Times New Roman"/>
          <w:bCs/>
        </w:rPr>
        <w:t>sekaligus</w:t>
      </w:r>
      <w:proofErr w:type="spellEnd"/>
      <w:r w:rsidRPr="00697950">
        <w:rPr>
          <w:rFonts w:eastAsia="Calibri" w:cs="Times New Roman"/>
          <w:bCs/>
        </w:rPr>
        <w:t xml:space="preserve"> pilar </w:t>
      </w:r>
      <w:proofErr w:type="spellStart"/>
      <w:r w:rsidRPr="00697950">
        <w:rPr>
          <w:rFonts w:eastAsia="Calibri" w:cs="Times New Roman"/>
          <w:bCs/>
        </w:rPr>
        <w:t>keharmonisan</w:t>
      </w:r>
      <w:proofErr w:type="spellEnd"/>
      <w:r w:rsidRPr="00697950">
        <w:rPr>
          <w:rFonts w:eastAsia="Calibri" w:cs="Times New Roman"/>
          <w:bCs/>
        </w:rPr>
        <w:t xml:space="preserve"> </w:t>
      </w:r>
      <w:proofErr w:type="spellStart"/>
      <w:r w:rsidRPr="00697950">
        <w:rPr>
          <w:rFonts w:eastAsia="Calibri" w:cs="Times New Roman"/>
          <w:bCs/>
        </w:rPr>
        <w:t>masyarakat</w:t>
      </w:r>
      <w:proofErr w:type="spellEnd"/>
      <w:r w:rsidRPr="00697950">
        <w:rPr>
          <w:rFonts w:eastAsia="Calibri" w:cs="Times New Roman"/>
          <w:bCs/>
        </w:rPr>
        <w:t xml:space="preserve"> </w:t>
      </w:r>
      <w:proofErr w:type="spellStart"/>
      <w:r w:rsidRPr="00697950">
        <w:rPr>
          <w:rFonts w:eastAsia="Calibri" w:cs="Times New Roman"/>
          <w:bCs/>
        </w:rPr>
        <w:t>adat</w:t>
      </w:r>
      <w:proofErr w:type="spellEnd"/>
      <w:r w:rsidRPr="00697950">
        <w:rPr>
          <w:rFonts w:eastAsia="Calibri" w:cs="Times New Roman"/>
          <w:bCs/>
        </w:rPr>
        <w:t xml:space="preserve"> Maluku, dan </w:t>
      </w:r>
      <w:proofErr w:type="spellStart"/>
      <w:r w:rsidRPr="00697950">
        <w:rPr>
          <w:rFonts w:eastAsia="Calibri" w:cs="Times New Roman"/>
          <w:bCs/>
        </w:rPr>
        <w:t>diwariskan</w:t>
      </w:r>
      <w:proofErr w:type="spellEnd"/>
      <w:r w:rsidRPr="00697950">
        <w:rPr>
          <w:rFonts w:eastAsia="Calibri" w:cs="Times New Roman"/>
          <w:bCs/>
        </w:rPr>
        <w:t xml:space="preserve"> </w:t>
      </w:r>
      <w:proofErr w:type="spellStart"/>
      <w:r w:rsidRPr="00697950">
        <w:rPr>
          <w:rFonts w:eastAsia="Calibri" w:cs="Times New Roman"/>
          <w:bCs/>
        </w:rPr>
        <w:t>dari</w:t>
      </w:r>
      <w:proofErr w:type="spellEnd"/>
      <w:r w:rsidRPr="00697950">
        <w:rPr>
          <w:rFonts w:eastAsia="Calibri" w:cs="Times New Roman"/>
          <w:bCs/>
        </w:rPr>
        <w:t xml:space="preserve"> </w:t>
      </w:r>
      <w:proofErr w:type="spellStart"/>
      <w:r w:rsidRPr="00697950">
        <w:rPr>
          <w:rFonts w:eastAsia="Calibri" w:cs="Times New Roman"/>
          <w:bCs/>
        </w:rPr>
        <w:t>generasi</w:t>
      </w:r>
      <w:proofErr w:type="spellEnd"/>
      <w:r w:rsidRPr="00697950">
        <w:rPr>
          <w:rFonts w:eastAsia="Calibri" w:cs="Times New Roman"/>
          <w:bCs/>
        </w:rPr>
        <w:t xml:space="preserve"> </w:t>
      </w:r>
      <w:proofErr w:type="spellStart"/>
      <w:r w:rsidRPr="00697950">
        <w:rPr>
          <w:rFonts w:eastAsia="Calibri" w:cs="Times New Roman"/>
          <w:bCs/>
        </w:rPr>
        <w:t>ke</w:t>
      </w:r>
      <w:proofErr w:type="spellEnd"/>
      <w:r w:rsidRPr="00697950">
        <w:rPr>
          <w:rFonts w:eastAsia="Calibri" w:cs="Times New Roman"/>
          <w:bCs/>
        </w:rPr>
        <w:t xml:space="preserve"> </w:t>
      </w:r>
      <w:proofErr w:type="spellStart"/>
      <w:r w:rsidRPr="00697950">
        <w:rPr>
          <w:rFonts w:eastAsia="Calibri" w:cs="Times New Roman"/>
          <w:bCs/>
        </w:rPr>
        <w:t>generasi</w:t>
      </w:r>
      <w:proofErr w:type="spellEnd"/>
      <w:r>
        <w:rPr>
          <w:rFonts w:eastAsia="Calibri" w:cs="Times New Roman"/>
          <w:bCs/>
        </w:rPr>
        <w:t>.</w:t>
      </w:r>
      <w:r>
        <w:rPr>
          <w:rStyle w:val="FootnoteReference"/>
          <w:rFonts w:eastAsia="Calibri" w:cs="Times New Roman"/>
          <w:bCs/>
        </w:rPr>
        <w:footnoteReference w:id="31"/>
      </w:r>
      <w:r w:rsidR="00597B8F">
        <w:rPr>
          <w:rFonts w:eastAsia="Calibri" w:cs="Times New Roman"/>
          <w:bCs/>
        </w:rPr>
        <w:t xml:space="preserve"> </w:t>
      </w:r>
      <w:proofErr w:type="spellStart"/>
      <w:r w:rsidR="00597B8F" w:rsidRPr="00697950">
        <w:rPr>
          <w:rFonts w:eastAsia="Calibri" w:cs="Times New Roman"/>
          <w:bCs/>
        </w:rPr>
        <w:t>Meskipun</w:t>
      </w:r>
      <w:proofErr w:type="spellEnd"/>
      <w:r w:rsidR="00597B8F" w:rsidRPr="00697950">
        <w:rPr>
          <w:rFonts w:eastAsia="Calibri" w:cs="Times New Roman"/>
          <w:bCs/>
        </w:rPr>
        <w:t xml:space="preserve"> </w:t>
      </w:r>
      <w:proofErr w:type="spellStart"/>
      <w:r w:rsidR="00597B8F" w:rsidRPr="00697950">
        <w:rPr>
          <w:rFonts w:eastAsia="Calibri" w:cs="Times New Roman"/>
          <w:bCs/>
        </w:rPr>
        <w:t>sejak</w:t>
      </w:r>
      <w:proofErr w:type="spellEnd"/>
      <w:r w:rsidR="00597B8F" w:rsidRPr="00697950">
        <w:rPr>
          <w:rFonts w:eastAsia="Calibri" w:cs="Times New Roman"/>
          <w:bCs/>
        </w:rPr>
        <w:t xml:space="preserve"> </w:t>
      </w:r>
      <w:proofErr w:type="spellStart"/>
      <w:r w:rsidR="00597B8F" w:rsidRPr="00697950">
        <w:rPr>
          <w:rFonts w:eastAsia="Calibri" w:cs="Times New Roman"/>
          <w:bCs/>
        </w:rPr>
        <w:t>abad</w:t>
      </w:r>
      <w:proofErr w:type="spellEnd"/>
      <w:r w:rsidR="00597B8F" w:rsidRPr="00697950">
        <w:rPr>
          <w:rFonts w:eastAsia="Calibri" w:cs="Times New Roman"/>
          <w:bCs/>
        </w:rPr>
        <w:t xml:space="preserve"> 15 </w:t>
      </w:r>
      <w:proofErr w:type="spellStart"/>
      <w:r w:rsidR="00597B8F" w:rsidRPr="00697950">
        <w:rPr>
          <w:rFonts w:eastAsia="Calibri" w:cs="Times New Roman"/>
          <w:bCs/>
        </w:rPr>
        <w:t>masyarakat</w:t>
      </w:r>
      <w:proofErr w:type="spellEnd"/>
      <w:r w:rsidR="00597B8F" w:rsidRPr="00697950">
        <w:rPr>
          <w:rFonts w:eastAsia="Calibri" w:cs="Times New Roman"/>
          <w:bCs/>
        </w:rPr>
        <w:t xml:space="preserve"> Maluku </w:t>
      </w:r>
      <w:proofErr w:type="spellStart"/>
      <w:r w:rsidR="00597B8F" w:rsidRPr="00697950">
        <w:rPr>
          <w:rFonts w:eastAsia="Calibri" w:cs="Times New Roman"/>
          <w:bCs/>
        </w:rPr>
        <w:t>telah</w:t>
      </w:r>
      <w:proofErr w:type="spellEnd"/>
      <w:r w:rsidR="00597B8F" w:rsidRPr="00697950">
        <w:rPr>
          <w:rFonts w:eastAsia="Calibri" w:cs="Times New Roman"/>
          <w:bCs/>
        </w:rPr>
        <w:t xml:space="preserve"> </w:t>
      </w:r>
      <w:proofErr w:type="spellStart"/>
      <w:r w:rsidR="00597B8F" w:rsidRPr="00697950">
        <w:rPr>
          <w:rFonts w:eastAsia="Calibri" w:cs="Times New Roman"/>
          <w:bCs/>
        </w:rPr>
        <w:t>meninggalkan</w:t>
      </w:r>
      <w:proofErr w:type="spellEnd"/>
      <w:r w:rsidR="00597B8F" w:rsidRPr="00697950">
        <w:rPr>
          <w:rFonts w:eastAsia="Calibri" w:cs="Times New Roman"/>
          <w:bCs/>
        </w:rPr>
        <w:t xml:space="preserve"> agama </w:t>
      </w:r>
      <w:proofErr w:type="spellStart"/>
      <w:r w:rsidR="00597B8F" w:rsidRPr="00697950">
        <w:rPr>
          <w:rFonts w:eastAsia="Calibri" w:cs="Times New Roman"/>
          <w:bCs/>
        </w:rPr>
        <w:t>suku</w:t>
      </w:r>
      <w:proofErr w:type="spellEnd"/>
      <w:r w:rsidR="00597B8F" w:rsidRPr="00697950">
        <w:rPr>
          <w:rFonts w:eastAsia="Calibri" w:cs="Times New Roman"/>
          <w:bCs/>
        </w:rPr>
        <w:t xml:space="preserve"> </w:t>
      </w:r>
      <w:proofErr w:type="spellStart"/>
      <w:r w:rsidR="00597B8F" w:rsidRPr="00697950">
        <w:rPr>
          <w:rFonts w:eastAsia="Calibri" w:cs="Times New Roman"/>
          <w:bCs/>
        </w:rPr>
        <w:t>mereka</w:t>
      </w:r>
      <w:proofErr w:type="spellEnd"/>
      <w:r w:rsidR="00597B8F" w:rsidRPr="00697950">
        <w:rPr>
          <w:rFonts w:eastAsia="Calibri" w:cs="Times New Roman"/>
          <w:bCs/>
        </w:rPr>
        <w:t xml:space="preserve"> dan </w:t>
      </w:r>
      <w:proofErr w:type="spellStart"/>
      <w:r w:rsidR="00597B8F" w:rsidRPr="00697950">
        <w:rPr>
          <w:rFonts w:eastAsia="Calibri" w:cs="Times New Roman"/>
          <w:bCs/>
        </w:rPr>
        <w:t>memeluk</w:t>
      </w:r>
      <w:proofErr w:type="spellEnd"/>
      <w:r w:rsidR="00597B8F" w:rsidRPr="00697950">
        <w:rPr>
          <w:rFonts w:eastAsia="Calibri" w:cs="Times New Roman"/>
          <w:bCs/>
        </w:rPr>
        <w:t xml:space="preserve"> agama modern (Islam, Katolik, </w:t>
      </w:r>
      <w:proofErr w:type="spellStart"/>
      <w:r w:rsidR="00597B8F" w:rsidRPr="00697950">
        <w:rPr>
          <w:rFonts w:eastAsia="Calibri" w:cs="Times New Roman"/>
          <w:bCs/>
        </w:rPr>
        <w:t>Protestan</w:t>
      </w:r>
      <w:proofErr w:type="spellEnd"/>
      <w:r w:rsidR="00597B8F" w:rsidRPr="00697950">
        <w:rPr>
          <w:rFonts w:eastAsia="Calibri" w:cs="Times New Roman"/>
          <w:bCs/>
        </w:rPr>
        <w:t xml:space="preserve">), </w:t>
      </w:r>
      <w:proofErr w:type="spellStart"/>
      <w:r w:rsidR="00597B8F" w:rsidRPr="00697950">
        <w:rPr>
          <w:rFonts w:eastAsia="Calibri" w:cs="Times New Roman"/>
          <w:bCs/>
        </w:rPr>
        <w:t>namun</w:t>
      </w:r>
      <w:proofErr w:type="spellEnd"/>
      <w:r w:rsidR="00597B8F" w:rsidRPr="00697950">
        <w:rPr>
          <w:rFonts w:eastAsia="Calibri" w:cs="Times New Roman"/>
          <w:bCs/>
        </w:rPr>
        <w:t xml:space="preserve"> </w:t>
      </w:r>
      <w:proofErr w:type="spellStart"/>
      <w:r w:rsidR="00597B8F" w:rsidRPr="00697950">
        <w:rPr>
          <w:rFonts w:eastAsia="Calibri" w:cs="Times New Roman"/>
          <w:bCs/>
        </w:rPr>
        <w:t>afiliasi</w:t>
      </w:r>
      <w:proofErr w:type="spellEnd"/>
      <w:r w:rsidR="00597B8F" w:rsidRPr="00697950">
        <w:rPr>
          <w:rFonts w:eastAsia="Calibri" w:cs="Times New Roman"/>
          <w:bCs/>
        </w:rPr>
        <w:t xml:space="preserve"> </w:t>
      </w:r>
      <w:proofErr w:type="spellStart"/>
      <w:r w:rsidR="00597B8F" w:rsidRPr="00697950">
        <w:rPr>
          <w:rFonts w:eastAsia="Calibri" w:cs="Times New Roman"/>
          <w:bCs/>
        </w:rPr>
        <w:t>keberagamaan</w:t>
      </w:r>
      <w:proofErr w:type="spellEnd"/>
      <w:r w:rsidR="00597B8F" w:rsidRPr="00697950">
        <w:rPr>
          <w:rFonts w:eastAsia="Calibri" w:cs="Times New Roman"/>
          <w:bCs/>
        </w:rPr>
        <w:t xml:space="preserve"> yang </w:t>
      </w:r>
      <w:proofErr w:type="spellStart"/>
      <w:r w:rsidR="00597B8F" w:rsidRPr="00697950">
        <w:rPr>
          <w:rFonts w:eastAsia="Calibri" w:cs="Times New Roman"/>
          <w:bCs/>
        </w:rPr>
        <w:t>mengarahkan</w:t>
      </w:r>
      <w:proofErr w:type="spellEnd"/>
      <w:r w:rsidR="00597B8F" w:rsidRPr="00697950">
        <w:rPr>
          <w:rFonts w:eastAsia="Calibri" w:cs="Times New Roman"/>
          <w:bCs/>
        </w:rPr>
        <w:t xml:space="preserve"> pada </w:t>
      </w:r>
      <w:proofErr w:type="spellStart"/>
      <w:r w:rsidR="00597B8F" w:rsidRPr="00697950">
        <w:rPr>
          <w:rFonts w:eastAsia="Calibri" w:cs="Times New Roman"/>
          <w:bCs/>
        </w:rPr>
        <w:t>keharmonisan</w:t>
      </w:r>
      <w:proofErr w:type="spellEnd"/>
      <w:r w:rsidR="00597B8F" w:rsidRPr="00697950">
        <w:rPr>
          <w:rFonts w:eastAsia="Calibri" w:cs="Times New Roman"/>
          <w:bCs/>
        </w:rPr>
        <w:t xml:space="preserve"> </w:t>
      </w:r>
      <w:proofErr w:type="spellStart"/>
      <w:r w:rsidR="00597B8F" w:rsidRPr="00697950">
        <w:rPr>
          <w:rFonts w:eastAsia="Calibri" w:cs="Times New Roman"/>
          <w:bCs/>
        </w:rPr>
        <w:t>hidup</w:t>
      </w:r>
      <w:proofErr w:type="spellEnd"/>
      <w:r w:rsidR="00597B8F" w:rsidRPr="00697950">
        <w:rPr>
          <w:rFonts w:eastAsia="Calibri" w:cs="Times New Roman"/>
          <w:bCs/>
        </w:rPr>
        <w:t xml:space="preserve"> </w:t>
      </w:r>
      <w:proofErr w:type="spellStart"/>
      <w:r w:rsidR="00597B8F" w:rsidRPr="00697950">
        <w:rPr>
          <w:rFonts w:eastAsia="Calibri" w:cs="Times New Roman"/>
          <w:bCs/>
        </w:rPr>
        <w:t>berlandaskan</w:t>
      </w:r>
      <w:proofErr w:type="spellEnd"/>
      <w:r w:rsidR="00597B8F" w:rsidRPr="00697950">
        <w:rPr>
          <w:rFonts w:eastAsia="Calibri" w:cs="Times New Roman"/>
          <w:bCs/>
        </w:rPr>
        <w:t xml:space="preserve"> </w:t>
      </w:r>
      <w:proofErr w:type="spellStart"/>
      <w:r w:rsidR="00597B8F" w:rsidRPr="00697950">
        <w:rPr>
          <w:rFonts w:eastAsia="Calibri" w:cs="Times New Roman"/>
          <w:bCs/>
        </w:rPr>
        <w:t>adat</w:t>
      </w:r>
      <w:proofErr w:type="spellEnd"/>
      <w:r w:rsidR="00597B8F" w:rsidRPr="00697950">
        <w:rPr>
          <w:rFonts w:eastAsia="Calibri" w:cs="Times New Roman"/>
          <w:bCs/>
        </w:rPr>
        <w:t xml:space="preserve"> </w:t>
      </w:r>
      <w:proofErr w:type="spellStart"/>
      <w:r w:rsidR="00597B8F" w:rsidRPr="00697950">
        <w:rPr>
          <w:rFonts w:eastAsia="Calibri" w:cs="Times New Roman"/>
          <w:bCs/>
        </w:rPr>
        <w:t>budaya</w:t>
      </w:r>
      <w:proofErr w:type="spellEnd"/>
      <w:r w:rsidR="00597B8F" w:rsidRPr="00697950">
        <w:rPr>
          <w:rFonts w:eastAsia="Calibri" w:cs="Times New Roman"/>
          <w:bCs/>
        </w:rPr>
        <w:t xml:space="preserve"> </w:t>
      </w:r>
      <w:proofErr w:type="spellStart"/>
      <w:r w:rsidR="00597B8F" w:rsidRPr="00697950">
        <w:rPr>
          <w:rFonts w:eastAsia="Calibri" w:cs="Times New Roman"/>
          <w:bCs/>
        </w:rPr>
        <w:t>senantiasa</w:t>
      </w:r>
      <w:proofErr w:type="spellEnd"/>
      <w:r w:rsidR="00597B8F" w:rsidRPr="00697950">
        <w:rPr>
          <w:rFonts w:eastAsia="Calibri" w:cs="Times New Roman"/>
          <w:bCs/>
        </w:rPr>
        <w:t xml:space="preserve"> </w:t>
      </w:r>
      <w:proofErr w:type="spellStart"/>
      <w:r w:rsidR="00597B8F" w:rsidRPr="00697950">
        <w:rPr>
          <w:rFonts w:eastAsia="Calibri" w:cs="Times New Roman"/>
          <w:bCs/>
        </w:rPr>
        <w:t>mengerucut</w:t>
      </w:r>
      <w:proofErr w:type="spellEnd"/>
      <w:r w:rsidR="00597B8F" w:rsidRPr="00697950">
        <w:rPr>
          <w:rFonts w:eastAsia="Calibri" w:cs="Times New Roman"/>
          <w:bCs/>
        </w:rPr>
        <w:t xml:space="preserve"> </w:t>
      </w:r>
      <w:proofErr w:type="spellStart"/>
      <w:r w:rsidR="00597B8F" w:rsidRPr="00697950">
        <w:rPr>
          <w:rFonts w:eastAsia="Calibri" w:cs="Times New Roman"/>
          <w:bCs/>
        </w:rPr>
        <w:t>dalam</w:t>
      </w:r>
      <w:proofErr w:type="spellEnd"/>
      <w:r w:rsidR="00597B8F" w:rsidRPr="00697950">
        <w:rPr>
          <w:rFonts w:eastAsia="Calibri" w:cs="Times New Roman"/>
          <w:bCs/>
        </w:rPr>
        <w:t xml:space="preserve"> </w:t>
      </w:r>
      <w:proofErr w:type="spellStart"/>
      <w:r w:rsidR="00597B8F" w:rsidRPr="00697950">
        <w:rPr>
          <w:rFonts w:eastAsia="Calibri" w:cs="Times New Roman"/>
          <w:bCs/>
        </w:rPr>
        <w:t>ikatan</w:t>
      </w:r>
      <w:proofErr w:type="spellEnd"/>
      <w:r w:rsidR="00597B8F" w:rsidRPr="00697950">
        <w:rPr>
          <w:rFonts w:eastAsia="Calibri" w:cs="Times New Roman"/>
          <w:bCs/>
        </w:rPr>
        <w:t xml:space="preserve"> </w:t>
      </w:r>
      <w:proofErr w:type="spellStart"/>
      <w:r w:rsidR="00597B8F" w:rsidRPr="00697950">
        <w:rPr>
          <w:rFonts w:eastAsia="Calibri" w:cs="Times New Roman"/>
          <w:bCs/>
        </w:rPr>
        <w:t>hidup</w:t>
      </w:r>
      <w:proofErr w:type="spellEnd"/>
      <w:r w:rsidR="00597B8F" w:rsidRPr="00697950">
        <w:rPr>
          <w:rFonts w:eastAsia="Calibri" w:cs="Times New Roman"/>
          <w:bCs/>
        </w:rPr>
        <w:t xml:space="preserve"> </w:t>
      </w:r>
      <w:r w:rsidR="00597B8F" w:rsidRPr="00697950">
        <w:rPr>
          <w:rFonts w:eastAsia="Calibri" w:cs="Times New Roman"/>
          <w:bCs/>
          <w:i/>
          <w:iCs/>
        </w:rPr>
        <w:t xml:space="preserve">orang </w:t>
      </w:r>
      <w:proofErr w:type="spellStart"/>
      <w:r w:rsidR="00597B8F" w:rsidRPr="00697950">
        <w:rPr>
          <w:rFonts w:eastAsia="Calibri" w:cs="Times New Roman"/>
          <w:bCs/>
          <w:i/>
          <w:iCs/>
        </w:rPr>
        <w:t>basudara</w:t>
      </w:r>
      <w:proofErr w:type="spellEnd"/>
      <w:r w:rsidR="00597B8F" w:rsidRPr="00697950">
        <w:rPr>
          <w:rFonts w:eastAsia="Calibri" w:cs="Times New Roman"/>
          <w:bCs/>
        </w:rPr>
        <w:t xml:space="preserve">. Hal </w:t>
      </w:r>
      <w:proofErr w:type="spellStart"/>
      <w:r w:rsidR="00597B8F" w:rsidRPr="00697950">
        <w:rPr>
          <w:rFonts w:eastAsia="Calibri" w:cs="Times New Roman"/>
          <w:bCs/>
        </w:rPr>
        <w:t>ini</w:t>
      </w:r>
      <w:proofErr w:type="spellEnd"/>
      <w:r w:rsidR="00597B8F" w:rsidRPr="00697950">
        <w:rPr>
          <w:rFonts w:eastAsia="Calibri" w:cs="Times New Roman"/>
          <w:bCs/>
        </w:rPr>
        <w:t xml:space="preserve"> </w:t>
      </w:r>
      <w:proofErr w:type="spellStart"/>
      <w:r w:rsidR="00597B8F" w:rsidRPr="00697950">
        <w:rPr>
          <w:rFonts w:eastAsia="Calibri" w:cs="Times New Roman"/>
          <w:bCs/>
        </w:rPr>
        <w:t>menjadikan</w:t>
      </w:r>
      <w:proofErr w:type="spellEnd"/>
      <w:r w:rsidR="00597B8F" w:rsidRPr="00697950">
        <w:rPr>
          <w:rFonts w:eastAsia="Calibri" w:cs="Times New Roman"/>
          <w:bCs/>
        </w:rPr>
        <w:t xml:space="preserve"> </w:t>
      </w:r>
      <w:proofErr w:type="spellStart"/>
      <w:r w:rsidR="00597B8F" w:rsidRPr="00697950">
        <w:rPr>
          <w:rFonts w:eastAsia="Calibri" w:cs="Times New Roman"/>
          <w:bCs/>
        </w:rPr>
        <w:t>masyarakatnya</w:t>
      </w:r>
      <w:proofErr w:type="spellEnd"/>
      <w:r w:rsidR="00597B8F" w:rsidRPr="00697950">
        <w:rPr>
          <w:rFonts w:eastAsia="Calibri" w:cs="Times New Roman"/>
          <w:bCs/>
        </w:rPr>
        <w:t xml:space="preserve"> </w:t>
      </w:r>
      <w:proofErr w:type="spellStart"/>
      <w:r w:rsidR="00597B8F" w:rsidRPr="00697950">
        <w:rPr>
          <w:rFonts w:eastAsia="Calibri" w:cs="Times New Roman"/>
          <w:bCs/>
        </w:rPr>
        <w:t>tetap</w:t>
      </w:r>
      <w:proofErr w:type="spellEnd"/>
      <w:r w:rsidR="00597B8F" w:rsidRPr="00697950">
        <w:rPr>
          <w:rFonts w:eastAsia="Calibri" w:cs="Times New Roman"/>
          <w:bCs/>
        </w:rPr>
        <w:t xml:space="preserve"> </w:t>
      </w:r>
      <w:proofErr w:type="spellStart"/>
      <w:r w:rsidR="00597B8F" w:rsidRPr="00697950">
        <w:rPr>
          <w:rFonts w:eastAsia="Calibri" w:cs="Times New Roman"/>
          <w:bCs/>
        </w:rPr>
        <w:t>memiliki</w:t>
      </w:r>
      <w:proofErr w:type="spellEnd"/>
      <w:r w:rsidR="00597B8F" w:rsidRPr="00697950">
        <w:rPr>
          <w:rFonts w:eastAsia="Calibri" w:cs="Times New Roman"/>
          <w:bCs/>
        </w:rPr>
        <w:t xml:space="preserve"> </w:t>
      </w:r>
      <w:proofErr w:type="spellStart"/>
      <w:r w:rsidR="00597B8F" w:rsidRPr="00697950">
        <w:rPr>
          <w:rFonts w:eastAsia="Calibri" w:cs="Times New Roman"/>
          <w:bCs/>
        </w:rPr>
        <w:t>konektifitas</w:t>
      </w:r>
      <w:proofErr w:type="spellEnd"/>
      <w:r w:rsidR="00597B8F" w:rsidRPr="00697950">
        <w:rPr>
          <w:rFonts w:eastAsia="Calibri" w:cs="Times New Roman"/>
          <w:bCs/>
        </w:rPr>
        <w:t xml:space="preserve"> </w:t>
      </w:r>
      <w:proofErr w:type="spellStart"/>
      <w:r w:rsidR="00597B8F" w:rsidRPr="00697950">
        <w:rPr>
          <w:rFonts w:eastAsia="Calibri" w:cs="Times New Roman"/>
          <w:bCs/>
        </w:rPr>
        <w:t>dalam</w:t>
      </w:r>
      <w:proofErr w:type="spellEnd"/>
      <w:r w:rsidR="00597B8F" w:rsidRPr="00697950">
        <w:rPr>
          <w:rFonts w:eastAsia="Calibri" w:cs="Times New Roman"/>
          <w:bCs/>
        </w:rPr>
        <w:t xml:space="preserve"> </w:t>
      </w:r>
      <w:proofErr w:type="spellStart"/>
      <w:r w:rsidR="00597B8F" w:rsidRPr="00697950">
        <w:rPr>
          <w:rFonts w:eastAsia="Calibri" w:cs="Times New Roman"/>
          <w:bCs/>
        </w:rPr>
        <w:t>relasi</w:t>
      </w:r>
      <w:proofErr w:type="spellEnd"/>
      <w:r w:rsidR="00597B8F" w:rsidRPr="00697950">
        <w:rPr>
          <w:rFonts w:eastAsia="Calibri" w:cs="Times New Roman"/>
          <w:bCs/>
        </w:rPr>
        <w:t xml:space="preserve"> </w:t>
      </w:r>
      <w:proofErr w:type="spellStart"/>
      <w:r w:rsidR="00597B8F" w:rsidRPr="00697950">
        <w:rPr>
          <w:rFonts w:eastAsia="Calibri" w:cs="Times New Roman"/>
          <w:bCs/>
        </w:rPr>
        <w:t>anak</w:t>
      </w:r>
      <w:proofErr w:type="spellEnd"/>
      <w:r w:rsidR="00597B8F" w:rsidRPr="00697950">
        <w:rPr>
          <w:rFonts w:eastAsia="Calibri" w:cs="Times New Roman"/>
          <w:bCs/>
        </w:rPr>
        <w:t xml:space="preserve"> negeri </w:t>
      </w:r>
      <w:proofErr w:type="spellStart"/>
      <w:r w:rsidR="00597B8F" w:rsidRPr="00697950">
        <w:rPr>
          <w:rFonts w:eastAsia="Calibri" w:cs="Times New Roman"/>
          <w:bCs/>
        </w:rPr>
        <w:t>dalam</w:t>
      </w:r>
      <w:proofErr w:type="spellEnd"/>
      <w:r w:rsidR="00597B8F" w:rsidRPr="00697950">
        <w:rPr>
          <w:rFonts w:eastAsia="Calibri" w:cs="Times New Roman"/>
          <w:bCs/>
        </w:rPr>
        <w:t xml:space="preserve"> </w:t>
      </w:r>
      <w:proofErr w:type="spellStart"/>
      <w:r w:rsidR="00597B8F" w:rsidRPr="00697950">
        <w:rPr>
          <w:rFonts w:eastAsia="Calibri" w:cs="Times New Roman"/>
          <w:bCs/>
        </w:rPr>
        <w:t>sistem</w:t>
      </w:r>
      <w:proofErr w:type="spellEnd"/>
      <w:r w:rsidR="00597B8F" w:rsidRPr="00697950">
        <w:rPr>
          <w:rFonts w:eastAsia="Calibri" w:cs="Times New Roman"/>
          <w:bCs/>
        </w:rPr>
        <w:t xml:space="preserve"> </w:t>
      </w:r>
      <w:proofErr w:type="spellStart"/>
      <w:r w:rsidR="00597B8F" w:rsidRPr="00697950">
        <w:rPr>
          <w:rFonts w:eastAsia="Calibri" w:cs="Times New Roman"/>
          <w:bCs/>
        </w:rPr>
        <w:t>budaya</w:t>
      </w:r>
      <w:proofErr w:type="spellEnd"/>
      <w:r w:rsidR="00597B8F" w:rsidRPr="00697950">
        <w:rPr>
          <w:rFonts w:eastAsia="Calibri" w:cs="Times New Roman"/>
          <w:bCs/>
        </w:rPr>
        <w:t xml:space="preserve"> yang </w:t>
      </w:r>
      <w:proofErr w:type="spellStart"/>
      <w:r w:rsidR="00597B8F" w:rsidRPr="00697950">
        <w:rPr>
          <w:rFonts w:eastAsia="Calibri" w:cs="Times New Roman"/>
          <w:bCs/>
        </w:rPr>
        <w:t>diwariskan</w:t>
      </w:r>
      <w:proofErr w:type="spellEnd"/>
      <w:r w:rsidR="00597B8F" w:rsidRPr="00697950">
        <w:rPr>
          <w:rFonts w:eastAsia="Calibri" w:cs="Times New Roman"/>
          <w:bCs/>
        </w:rPr>
        <w:t xml:space="preserve"> </w:t>
      </w:r>
      <w:proofErr w:type="spellStart"/>
      <w:r w:rsidR="00597B8F" w:rsidRPr="00697950">
        <w:rPr>
          <w:rFonts w:eastAsia="Calibri" w:cs="Times New Roman"/>
          <w:bCs/>
        </w:rPr>
        <w:t>turun-temurun</w:t>
      </w:r>
      <w:proofErr w:type="spellEnd"/>
      <w:r w:rsidR="00597B8F" w:rsidRPr="00697950">
        <w:rPr>
          <w:rFonts w:eastAsia="Calibri" w:cs="Times New Roman"/>
          <w:bCs/>
        </w:rPr>
        <w:t xml:space="preserve">. </w:t>
      </w:r>
      <w:proofErr w:type="spellStart"/>
      <w:r w:rsidR="00597B8F" w:rsidRPr="00697950">
        <w:rPr>
          <w:rFonts w:eastAsia="Calibri" w:cs="Times New Roman"/>
          <w:bCs/>
        </w:rPr>
        <w:t>Afiliasi</w:t>
      </w:r>
      <w:proofErr w:type="spellEnd"/>
      <w:r w:rsidR="00597B8F" w:rsidRPr="00697950">
        <w:rPr>
          <w:rFonts w:eastAsia="Calibri" w:cs="Times New Roman"/>
          <w:bCs/>
        </w:rPr>
        <w:t xml:space="preserve"> </w:t>
      </w:r>
      <w:proofErr w:type="spellStart"/>
      <w:r w:rsidR="00597B8F" w:rsidRPr="00697950">
        <w:rPr>
          <w:rFonts w:eastAsia="Calibri" w:cs="Times New Roman"/>
          <w:bCs/>
        </w:rPr>
        <w:t>ini</w:t>
      </w:r>
      <w:proofErr w:type="spellEnd"/>
      <w:r w:rsidR="00597B8F" w:rsidRPr="00697950">
        <w:rPr>
          <w:rFonts w:eastAsia="Calibri" w:cs="Times New Roman"/>
          <w:bCs/>
        </w:rPr>
        <w:t xml:space="preserve"> </w:t>
      </w:r>
      <w:proofErr w:type="spellStart"/>
      <w:r w:rsidR="00597B8F" w:rsidRPr="00697950">
        <w:rPr>
          <w:rFonts w:eastAsia="Calibri" w:cs="Times New Roman"/>
          <w:bCs/>
        </w:rPr>
        <w:t>diyakini</w:t>
      </w:r>
      <w:proofErr w:type="spellEnd"/>
      <w:r w:rsidR="00597B8F" w:rsidRPr="00697950">
        <w:rPr>
          <w:rFonts w:eastAsia="Calibri" w:cs="Times New Roman"/>
          <w:bCs/>
        </w:rPr>
        <w:t xml:space="preserve"> </w:t>
      </w:r>
      <w:proofErr w:type="spellStart"/>
      <w:r w:rsidR="00597B8F" w:rsidRPr="00697950">
        <w:rPr>
          <w:rFonts w:eastAsia="Calibri" w:cs="Times New Roman"/>
          <w:bCs/>
        </w:rPr>
        <w:t>berasal</w:t>
      </w:r>
      <w:proofErr w:type="spellEnd"/>
      <w:r w:rsidR="00597B8F" w:rsidRPr="00697950">
        <w:rPr>
          <w:rFonts w:eastAsia="Calibri" w:cs="Times New Roman"/>
          <w:bCs/>
        </w:rPr>
        <w:t xml:space="preserve"> </w:t>
      </w:r>
      <w:proofErr w:type="spellStart"/>
      <w:r w:rsidR="00597B8F" w:rsidRPr="00697950">
        <w:rPr>
          <w:rFonts w:eastAsia="Calibri" w:cs="Times New Roman"/>
          <w:bCs/>
        </w:rPr>
        <w:t>dari</w:t>
      </w:r>
      <w:proofErr w:type="spellEnd"/>
      <w:r w:rsidR="00597B8F" w:rsidRPr="00697950">
        <w:rPr>
          <w:rFonts w:eastAsia="Calibri" w:cs="Times New Roman"/>
          <w:bCs/>
        </w:rPr>
        <w:t xml:space="preserve"> </w:t>
      </w:r>
      <w:proofErr w:type="spellStart"/>
      <w:r w:rsidR="00597B8F" w:rsidRPr="00697950">
        <w:rPr>
          <w:rFonts w:eastAsia="Calibri" w:cs="Times New Roman"/>
          <w:bCs/>
        </w:rPr>
        <w:t>sistem</w:t>
      </w:r>
      <w:proofErr w:type="spellEnd"/>
      <w:r w:rsidR="00597B8F" w:rsidRPr="00697950">
        <w:rPr>
          <w:rFonts w:eastAsia="Calibri" w:cs="Times New Roman"/>
          <w:bCs/>
        </w:rPr>
        <w:t xml:space="preserve"> </w:t>
      </w:r>
      <w:proofErr w:type="spellStart"/>
      <w:r w:rsidR="00597B8F" w:rsidRPr="00697950">
        <w:rPr>
          <w:rFonts w:eastAsia="Calibri" w:cs="Times New Roman"/>
          <w:bCs/>
        </w:rPr>
        <w:t>kepercayaan</w:t>
      </w:r>
      <w:proofErr w:type="spellEnd"/>
      <w:r w:rsidR="00597B8F" w:rsidRPr="00697950">
        <w:rPr>
          <w:rFonts w:eastAsia="Calibri" w:cs="Times New Roman"/>
          <w:bCs/>
        </w:rPr>
        <w:t xml:space="preserve"> </w:t>
      </w:r>
      <w:proofErr w:type="spellStart"/>
      <w:r w:rsidR="00597B8F" w:rsidRPr="00697950">
        <w:rPr>
          <w:rFonts w:eastAsia="Calibri" w:cs="Times New Roman"/>
          <w:bCs/>
        </w:rPr>
        <w:t>awal</w:t>
      </w:r>
      <w:proofErr w:type="spellEnd"/>
      <w:r w:rsidR="00597B8F" w:rsidRPr="00697950">
        <w:rPr>
          <w:rFonts w:eastAsia="Calibri" w:cs="Times New Roman"/>
          <w:bCs/>
        </w:rPr>
        <w:t xml:space="preserve"> </w:t>
      </w:r>
      <w:proofErr w:type="spellStart"/>
      <w:r w:rsidR="00597B8F" w:rsidRPr="00697950">
        <w:rPr>
          <w:rFonts w:eastAsia="Calibri" w:cs="Times New Roman"/>
          <w:bCs/>
        </w:rPr>
        <w:t>masyarakat</w:t>
      </w:r>
      <w:proofErr w:type="spellEnd"/>
      <w:r w:rsidR="00597B8F" w:rsidRPr="00697950">
        <w:rPr>
          <w:rFonts w:eastAsia="Calibri" w:cs="Times New Roman"/>
          <w:bCs/>
        </w:rPr>
        <w:t xml:space="preserve"> Maluku yang </w:t>
      </w:r>
      <w:proofErr w:type="spellStart"/>
      <w:r w:rsidR="00597B8F" w:rsidRPr="00697950">
        <w:rPr>
          <w:rFonts w:eastAsia="Calibri" w:cs="Times New Roman"/>
          <w:bCs/>
        </w:rPr>
        <w:t>secara</w:t>
      </w:r>
      <w:proofErr w:type="spellEnd"/>
      <w:r w:rsidR="00597B8F" w:rsidRPr="00697950">
        <w:rPr>
          <w:rFonts w:eastAsia="Calibri" w:cs="Times New Roman"/>
          <w:bCs/>
        </w:rPr>
        <w:t xml:space="preserve"> </w:t>
      </w:r>
      <w:proofErr w:type="spellStart"/>
      <w:r w:rsidR="00597B8F" w:rsidRPr="00697950">
        <w:rPr>
          <w:rFonts w:eastAsia="Calibri" w:cs="Times New Roman"/>
          <w:bCs/>
        </w:rPr>
        <w:t>tradisional</w:t>
      </w:r>
      <w:proofErr w:type="spellEnd"/>
      <w:r w:rsidR="00597B8F" w:rsidRPr="00697950">
        <w:rPr>
          <w:rFonts w:eastAsia="Calibri" w:cs="Times New Roman"/>
          <w:bCs/>
        </w:rPr>
        <w:t xml:space="preserve"> </w:t>
      </w:r>
      <w:proofErr w:type="spellStart"/>
      <w:r w:rsidR="00597B8F" w:rsidRPr="00697950">
        <w:rPr>
          <w:rFonts w:eastAsia="Calibri" w:cs="Times New Roman"/>
          <w:bCs/>
        </w:rPr>
        <w:t>meyakini</w:t>
      </w:r>
      <w:proofErr w:type="spellEnd"/>
      <w:r w:rsidR="00597B8F" w:rsidRPr="00697950">
        <w:rPr>
          <w:rFonts w:eastAsia="Calibri" w:cs="Times New Roman"/>
          <w:bCs/>
        </w:rPr>
        <w:t xml:space="preserve"> </w:t>
      </w:r>
      <w:proofErr w:type="spellStart"/>
      <w:r w:rsidR="00597B8F" w:rsidRPr="00697950">
        <w:rPr>
          <w:rFonts w:eastAsia="Calibri" w:cs="Times New Roman"/>
          <w:bCs/>
        </w:rPr>
        <w:t>bahwa</w:t>
      </w:r>
      <w:proofErr w:type="spellEnd"/>
      <w:r w:rsidR="00597B8F" w:rsidRPr="00697950">
        <w:rPr>
          <w:rFonts w:eastAsia="Calibri" w:cs="Times New Roman"/>
          <w:bCs/>
        </w:rPr>
        <w:t xml:space="preserve"> </w:t>
      </w:r>
      <w:proofErr w:type="spellStart"/>
      <w:r w:rsidR="00597B8F" w:rsidRPr="00697950">
        <w:rPr>
          <w:rFonts w:eastAsia="Calibri" w:cs="Times New Roman"/>
          <w:bCs/>
        </w:rPr>
        <w:t>mereka</w:t>
      </w:r>
      <w:proofErr w:type="spellEnd"/>
      <w:r w:rsidR="00597B8F" w:rsidRPr="00697950">
        <w:rPr>
          <w:rFonts w:eastAsia="Calibri" w:cs="Times New Roman"/>
          <w:bCs/>
        </w:rPr>
        <w:t xml:space="preserve"> </w:t>
      </w:r>
      <w:proofErr w:type="spellStart"/>
      <w:r w:rsidR="00597B8F" w:rsidRPr="00697950">
        <w:rPr>
          <w:rFonts w:eastAsia="Calibri" w:cs="Times New Roman"/>
          <w:bCs/>
        </w:rPr>
        <w:t>berasal</w:t>
      </w:r>
      <w:proofErr w:type="spellEnd"/>
      <w:r w:rsidR="00597B8F" w:rsidRPr="00697950">
        <w:rPr>
          <w:rFonts w:eastAsia="Calibri" w:cs="Times New Roman"/>
          <w:bCs/>
        </w:rPr>
        <w:t xml:space="preserve"> </w:t>
      </w:r>
      <w:proofErr w:type="spellStart"/>
      <w:r w:rsidR="00597B8F" w:rsidRPr="00697950">
        <w:rPr>
          <w:rFonts w:eastAsia="Calibri" w:cs="Times New Roman"/>
          <w:bCs/>
        </w:rPr>
        <w:t>dari</w:t>
      </w:r>
      <w:proofErr w:type="spellEnd"/>
      <w:r w:rsidR="00597B8F" w:rsidRPr="00697950">
        <w:rPr>
          <w:rFonts w:eastAsia="Calibri" w:cs="Times New Roman"/>
          <w:bCs/>
        </w:rPr>
        <w:t xml:space="preserve"> </w:t>
      </w:r>
      <w:proofErr w:type="spellStart"/>
      <w:r w:rsidR="00597B8F" w:rsidRPr="00697950">
        <w:rPr>
          <w:rFonts w:eastAsia="Calibri" w:cs="Times New Roman"/>
          <w:bCs/>
        </w:rPr>
        <w:t>nenek</w:t>
      </w:r>
      <w:proofErr w:type="spellEnd"/>
      <w:r w:rsidR="00597B8F" w:rsidRPr="00697950">
        <w:rPr>
          <w:rFonts w:eastAsia="Calibri" w:cs="Times New Roman"/>
          <w:bCs/>
        </w:rPr>
        <w:t xml:space="preserve"> </w:t>
      </w:r>
      <w:proofErr w:type="spellStart"/>
      <w:r w:rsidR="00597B8F" w:rsidRPr="00697950">
        <w:rPr>
          <w:rFonts w:eastAsia="Calibri" w:cs="Times New Roman"/>
          <w:bCs/>
        </w:rPr>
        <w:t>moyang</w:t>
      </w:r>
      <w:proofErr w:type="spellEnd"/>
      <w:r w:rsidR="00597B8F" w:rsidRPr="00697950">
        <w:rPr>
          <w:rFonts w:eastAsia="Calibri" w:cs="Times New Roman"/>
          <w:bCs/>
        </w:rPr>
        <w:t xml:space="preserve"> yang </w:t>
      </w:r>
      <w:proofErr w:type="spellStart"/>
      <w:r w:rsidR="00597B8F" w:rsidRPr="00697950">
        <w:rPr>
          <w:rFonts w:eastAsia="Calibri" w:cs="Times New Roman"/>
          <w:bCs/>
        </w:rPr>
        <w:t>sama</w:t>
      </w:r>
      <w:proofErr w:type="spellEnd"/>
      <w:r w:rsidR="00597B8F">
        <w:rPr>
          <w:rFonts w:eastAsia="Calibri" w:cs="Times New Roman"/>
          <w:bCs/>
        </w:rPr>
        <w:t>.</w:t>
      </w:r>
      <w:r w:rsidR="00597B8F">
        <w:rPr>
          <w:rStyle w:val="FootnoteReference"/>
          <w:rFonts w:eastAsia="Calibri" w:cs="Times New Roman"/>
          <w:bCs/>
        </w:rPr>
        <w:footnoteReference w:id="32"/>
      </w:r>
      <w:r w:rsidR="00597B8F">
        <w:rPr>
          <w:rFonts w:eastAsia="Calibri" w:cs="Times New Roman"/>
          <w:bCs/>
        </w:rPr>
        <w:t xml:space="preserve"> </w:t>
      </w:r>
      <w:proofErr w:type="spellStart"/>
      <w:r w:rsidR="00597B8F" w:rsidRPr="00697950">
        <w:rPr>
          <w:rFonts w:eastAsia="Calibri" w:cs="Times New Roman"/>
          <w:bCs/>
        </w:rPr>
        <w:t>Afiliasi</w:t>
      </w:r>
      <w:proofErr w:type="spellEnd"/>
      <w:r w:rsidR="00597B8F" w:rsidRPr="00697950">
        <w:rPr>
          <w:rFonts w:eastAsia="Calibri" w:cs="Times New Roman"/>
          <w:bCs/>
        </w:rPr>
        <w:t xml:space="preserve"> </w:t>
      </w:r>
      <w:proofErr w:type="spellStart"/>
      <w:r w:rsidR="00597B8F" w:rsidRPr="00697950">
        <w:rPr>
          <w:rFonts w:eastAsia="Calibri" w:cs="Times New Roman"/>
          <w:bCs/>
        </w:rPr>
        <w:t>persudaraan</w:t>
      </w:r>
      <w:proofErr w:type="spellEnd"/>
      <w:r w:rsidR="00597B8F" w:rsidRPr="00697950">
        <w:rPr>
          <w:rFonts w:eastAsia="Calibri" w:cs="Times New Roman"/>
          <w:bCs/>
        </w:rPr>
        <w:t xml:space="preserve"> </w:t>
      </w:r>
      <w:proofErr w:type="spellStart"/>
      <w:r w:rsidR="00597B8F" w:rsidRPr="00697950">
        <w:rPr>
          <w:rFonts w:eastAsia="Calibri" w:cs="Times New Roman"/>
          <w:bCs/>
        </w:rPr>
        <w:t>ini</w:t>
      </w:r>
      <w:proofErr w:type="spellEnd"/>
      <w:r w:rsidR="00597B8F" w:rsidRPr="00697950">
        <w:rPr>
          <w:rFonts w:eastAsia="Calibri" w:cs="Times New Roman"/>
          <w:bCs/>
        </w:rPr>
        <w:t xml:space="preserve"> </w:t>
      </w:r>
      <w:proofErr w:type="spellStart"/>
      <w:r w:rsidR="00597B8F" w:rsidRPr="00697950">
        <w:rPr>
          <w:rFonts w:eastAsia="Calibri" w:cs="Times New Roman"/>
          <w:bCs/>
        </w:rPr>
        <w:t>kemudian</w:t>
      </w:r>
      <w:proofErr w:type="spellEnd"/>
      <w:r w:rsidR="00597B8F" w:rsidRPr="00697950">
        <w:rPr>
          <w:rFonts w:eastAsia="Calibri" w:cs="Times New Roman"/>
          <w:bCs/>
        </w:rPr>
        <w:t xml:space="preserve"> </w:t>
      </w:r>
      <w:proofErr w:type="spellStart"/>
      <w:r w:rsidR="00597B8F" w:rsidRPr="00697950">
        <w:rPr>
          <w:rFonts w:eastAsia="Calibri" w:cs="Times New Roman"/>
          <w:bCs/>
        </w:rPr>
        <w:t>dihidupi</w:t>
      </w:r>
      <w:proofErr w:type="spellEnd"/>
      <w:r w:rsidR="00597B8F" w:rsidRPr="00697950">
        <w:rPr>
          <w:rFonts w:eastAsia="Calibri" w:cs="Times New Roman"/>
          <w:bCs/>
        </w:rPr>
        <w:t xml:space="preserve"> </w:t>
      </w:r>
      <w:proofErr w:type="spellStart"/>
      <w:r w:rsidR="00597B8F" w:rsidRPr="00697950">
        <w:rPr>
          <w:rFonts w:eastAsia="Calibri" w:cs="Times New Roman"/>
          <w:bCs/>
        </w:rPr>
        <w:t>hingga</w:t>
      </w:r>
      <w:proofErr w:type="spellEnd"/>
      <w:r w:rsidR="00597B8F" w:rsidRPr="00697950">
        <w:rPr>
          <w:rFonts w:eastAsia="Calibri" w:cs="Times New Roman"/>
          <w:bCs/>
        </w:rPr>
        <w:t xml:space="preserve"> </w:t>
      </w:r>
      <w:proofErr w:type="spellStart"/>
      <w:r w:rsidR="00597B8F" w:rsidRPr="00697950">
        <w:rPr>
          <w:rFonts w:eastAsia="Calibri" w:cs="Times New Roman"/>
          <w:bCs/>
        </w:rPr>
        <w:t>kini</w:t>
      </w:r>
      <w:proofErr w:type="spellEnd"/>
      <w:r w:rsidR="00597B8F" w:rsidRPr="00697950">
        <w:rPr>
          <w:rFonts w:eastAsia="Calibri" w:cs="Times New Roman"/>
          <w:bCs/>
        </w:rPr>
        <w:t xml:space="preserve">, dan </w:t>
      </w:r>
      <w:proofErr w:type="spellStart"/>
      <w:r w:rsidR="00597B8F" w:rsidRPr="00697950">
        <w:rPr>
          <w:rFonts w:eastAsia="Calibri" w:cs="Times New Roman"/>
          <w:bCs/>
        </w:rPr>
        <w:t>melampaui</w:t>
      </w:r>
      <w:proofErr w:type="spellEnd"/>
      <w:r w:rsidR="00597B8F" w:rsidRPr="00697950">
        <w:rPr>
          <w:rFonts w:eastAsia="Calibri" w:cs="Times New Roman"/>
          <w:bCs/>
        </w:rPr>
        <w:t xml:space="preserve"> </w:t>
      </w:r>
      <w:proofErr w:type="spellStart"/>
      <w:r w:rsidR="00597B8F" w:rsidRPr="00697950">
        <w:rPr>
          <w:rFonts w:eastAsia="Calibri" w:cs="Times New Roman"/>
          <w:bCs/>
        </w:rPr>
        <w:t>ikatan</w:t>
      </w:r>
      <w:proofErr w:type="spellEnd"/>
      <w:r w:rsidR="00597B8F" w:rsidRPr="00697950">
        <w:rPr>
          <w:rFonts w:eastAsia="Calibri" w:cs="Times New Roman"/>
          <w:bCs/>
        </w:rPr>
        <w:t xml:space="preserve"> </w:t>
      </w:r>
      <w:proofErr w:type="spellStart"/>
      <w:r w:rsidR="00597B8F" w:rsidRPr="00697950">
        <w:rPr>
          <w:rFonts w:eastAsia="Calibri" w:cs="Times New Roman"/>
          <w:bCs/>
        </w:rPr>
        <w:t>hubungan</w:t>
      </w:r>
      <w:proofErr w:type="spellEnd"/>
      <w:r w:rsidR="00597B8F" w:rsidRPr="00697950">
        <w:rPr>
          <w:rFonts w:eastAsia="Calibri" w:cs="Times New Roman"/>
          <w:bCs/>
        </w:rPr>
        <w:t xml:space="preserve"> </w:t>
      </w:r>
      <w:proofErr w:type="spellStart"/>
      <w:r w:rsidR="00597B8F" w:rsidRPr="00697950">
        <w:rPr>
          <w:rFonts w:eastAsia="Calibri" w:cs="Times New Roman"/>
          <w:bCs/>
        </w:rPr>
        <w:t>antar</w:t>
      </w:r>
      <w:proofErr w:type="spellEnd"/>
      <w:r w:rsidR="00597B8F" w:rsidRPr="00697950">
        <w:rPr>
          <w:rFonts w:eastAsia="Calibri" w:cs="Times New Roman"/>
          <w:bCs/>
        </w:rPr>
        <w:t xml:space="preserve"> </w:t>
      </w:r>
      <w:proofErr w:type="spellStart"/>
      <w:r w:rsidR="00597B8F" w:rsidRPr="00697950">
        <w:rPr>
          <w:rFonts w:eastAsia="Calibri" w:cs="Times New Roman"/>
          <w:bCs/>
        </w:rPr>
        <w:t>umat</w:t>
      </w:r>
      <w:proofErr w:type="spellEnd"/>
      <w:r w:rsidR="00597B8F" w:rsidRPr="00697950">
        <w:rPr>
          <w:rFonts w:eastAsia="Calibri" w:cs="Times New Roman"/>
          <w:bCs/>
        </w:rPr>
        <w:t xml:space="preserve"> </w:t>
      </w:r>
      <w:proofErr w:type="spellStart"/>
      <w:r w:rsidR="00597B8F" w:rsidRPr="00697950">
        <w:rPr>
          <w:rFonts w:eastAsia="Calibri" w:cs="Times New Roman"/>
          <w:bCs/>
        </w:rPr>
        <w:t>seagama</w:t>
      </w:r>
      <w:proofErr w:type="spellEnd"/>
      <w:r w:rsidR="00597B8F" w:rsidRPr="00697950">
        <w:rPr>
          <w:rFonts w:eastAsia="Calibri" w:cs="Times New Roman"/>
          <w:bCs/>
        </w:rPr>
        <w:t xml:space="preserve"> </w:t>
      </w:r>
      <w:proofErr w:type="spellStart"/>
      <w:r w:rsidR="00597B8F" w:rsidRPr="00697950">
        <w:rPr>
          <w:rFonts w:eastAsia="Calibri" w:cs="Times New Roman"/>
          <w:bCs/>
        </w:rPr>
        <w:t>sekalipun</w:t>
      </w:r>
      <w:proofErr w:type="spellEnd"/>
      <w:r w:rsidR="00597B8F" w:rsidRPr="00697950">
        <w:rPr>
          <w:rFonts w:eastAsia="Calibri" w:cs="Times New Roman"/>
          <w:bCs/>
        </w:rPr>
        <w:t xml:space="preserve">, </w:t>
      </w:r>
      <w:proofErr w:type="spellStart"/>
      <w:r w:rsidR="00597B8F" w:rsidRPr="00697950">
        <w:rPr>
          <w:rFonts w:eastAsia="Calibri" w:cs="Times New Roman"/>
          <w:bCs/>
        </w:rPr>
        <w:t>sehingga</w:t>
      </w:r>
      <w:proofErr w:type="spellEnd"/>
      <w:r w:rsidR="00597B8F" w:rsidRPr="00697950">
        <w:rPr>
          <w:rFonts w:eastAsia="Calibri" w:cs="Times New Roman"/>
          <w:bCs/>
        </w:rPr>
        <w:t xml:space="preserve"> </w:t>
      </w:r>
      <w:proofErr w:type="spellStart"/>
      <w:r w:rsidR="00597B8F" w:rsidRPr="00697950">
        <w:rPr>
          <w:rFonts w:eastAsia="Calibri" w:cs="Times New Roman"/>
          <w:bCs/>
        </w:rPr>
        <w:t>menjadi</w:t>
      </w:r>
      <w:proofErr w:type="spellEnd"/>
      <w:r w:rsidR="00597B8F" w:rsidRPr="00697950">
        <w:rPr>
          <w:rFonts w:eastAsia="Calibri" w:cs="Times New Roman"/>
          <w:bCs/>
        </w:rPr>
        <w:t xml:space="preserve"> </w:t>
      </w:r>
      <w:r w:rsidR="00597B8F" w:rsidRPr="00697950">
        <w:rPr>
          <w:rFonts w:eastAsia="Calibri" w:cs="Times New Roman"/>
          <w:bCs/>
          <w:i/>
          <w:iCs/>
        </w:rPr>
        <w:t xml:space="preserve">orang </w:t>
      </w:r>
      <w:proofErr w:type="spellStart"/>
      <w:r w:rsidR="00597B8F" w:rsidRPr="00697950">
        <w:rPr>
          <w:rFonts w:eastAsia="Calibri" w:cs="Times New Roman"/>
          <w:bCs/>
          <w:i/>
          <w:iCs/>
        </w:rPr>
        <w:t>basudara</w:t>
      </w:r>
      <w:proofErr w:type="spellEnd"/>
      <w:r w:rsidR="00597B8F" w:rsidRPr="00697950">
        <w:rPr>
          <w:rFonts w:eastAsia="Calibri" w:cs="Times New Roman"/>
          <w:bCs/>
        </w:rPr>
        <w:t xml:space="preserve"> </w:t>
      </w:r>
      <w:proofErr w:type="spellStart"/>
      <w:r w:rsidR="00597B8F" w:rsidRPr="00697950">
        <w:rPr>
          <w:rFonts w:eastAsia="Calibri" w:cs="Times New Roman"/>
          <w:bCs/>
        </w:rPr>
        <w:t>dalam</w:t>
      </w:r>
      <w:proofErr w:type="spellEnd"/>
      <w:r w:rsidR="00597B8F" w:rsidRPr="00697950">
        <w:rPr>
          <w:rFonts w:eastAsia="Calibri" w:cs="Times New Roman"/>
          <w:bCs/>
        </w:rPr>
        <w:t xml:space="preserve"> </w:t>
      </w:r>
      <w:proofErr w:type="spellStart"/>
      <w:r w:rsidR="00597B8F" w:rsidRPr="00697950">
        <w:rPr>
          <w:rFonts w:eastAsia="Calibri" w:cs="Times New Roman"/>
          <w:bCs/>
        </w:rPr>
        <w:t>konteks</w:t>
      </w:r>
      <w:proofErr w:type="spellEnd"/>
      <w:r w:rsidR="00597B8F" w:rsidRPr="00697950">
        <w:rPr>
          <w:rFonts w:eastAsia="Calibri" w:cs="Times New Roman"/>
          <w:bCs/>
        </w:rPr>
        <w:t xml:space="preserve"> </w:t>
      </w:r>
      <w:proofErr w:type="spellStart"/>
      <w:r w:rsidR="00597B8F" w:rsidRPr="00697950">
        <w:rPr>
          <w:rFonts w:eastAsia="Calibri" w:cs="Times New Roman"/>
          <w:bCs/>
        </w:rPr>
        <w:t>masyarakat</w:t>
      </w:r>
      <w:proofErr w:type="spellEnd"/>
      <w:r w:rsidR="00597B8F" w:rsidRPr="00697950">
        <w:rPr>
          <w:rFonts w:eastAsia="Calibri" w:cs="Times New Roman"/>
          <w:bCs/>
        </w:rPr>
        <w:t xml:space="preserve"> Maluku </w:t>
      </w:r>
      <w:proofErr w:type="spellStart"/>
      <w:r w:rsidR="00597B8F" w:rsidRPr="00697950">
        <w:rPr>
          <w:rFonts w:eastAsia="Calibri" w:cs="Times New Roman"/>
          <w:bCs/>
        </w:rPr>
        <w:t>melampaui</w:t>
      </w:r>
      <w:proofErr w:type="spellEnd"/>
      <w:r w:rsidR="00597B8F" w:rsidRPr="00697950">
        <w:rPr>
          <w:rFonts w:eastAsia="Calibri" w:cs="Times New Roman"/>
          <w:bCs/>
        </w:rPr>
        <w:t xml:space="preserve"> </w:t>
      </w:r>
      <w:proofErr w:type="spellStart"/>
      <w:r w:rsidR="00597B8F" w:rsidRPr="00697950">
        <w:rPr>
          <w:rFonts w:eastAsia="Calibri" w:cs="Times New Roman"/>
          <w:bCs/>
        </w:rPr>
        <w:t>ikatan</w:t>
      </w:r>
      <w:proofErr w:type="spellEnd"/>
      <w:r w:rsidR="00597B8F" w:rsidRPr="00697950">
        <w:rPr>
          <w:rFonts w:eastAsia="Calibri" w:cs="Times New Roman"/>
          <w:bCs/>
        </w:rPr>
        <w:t xml:space="preserve"> </w:t>
      </w:r>
      <w:proofErr w:type="spellStart"/>
      <w:r w:rsidR="00597B8F" w:rsidRPr="00697950">
        <w:rPr>
          <w:rFonts w:eastAsia="Calibri" w:cs="Times New Roman"/>
          <w:bCs/>
        </w:rPr>
        <w:t>darah</w:t>
      </w:r>
      <w:proofErr w:type="spellEnd"/>
      <w:r w:rsidR="00597B8F" w:rsidRPr="00697950">
        <w:rPr>
          <w:rFonts w:eastAsia="Calibri" w:cs="Times New Roman"/>
          <w:bCs/>
        </w:rPr>
        <w:t xml:space="preserve">, </w:t>
      </w:r>
      <w:proofErr w:type="spellStart"/>
      <w:r w:rsidR="00597B8F" w:rsidRPr="00697950">
        <w:rPr>
          <w:rFonts w:eastAsia="Calibri" w:cs="Times New Roman"/>
          <w:bCs/>
        </w:rPr>
        <w:t>etnis</w:t>
      </w:r>
      <w:proofErr w:type="spellEnd"/>
      <w:r w:rsidR="00597B8F" w:rsidRPr="00697950">
        <w:rPr>
          <w:rFonts w:eastAsia="Calibri" w:cs="Times New Roman"/>
          <w:bCs/>
        </w:rPr>
        <w:t xml:space="preserve"> dan agama.</w:t>
      </w:r>
    </w:p>
    <w:p w14:paraId="252272F6" w14:textId="593210AC" w:rsidR="00597B8F" w:rsidRDefault="00597B8F" w:rsidP="00597B8F">
      <w:pPr>
        <w:pBdr>
          <w:top w:val="nil"/>
          <w:left w:val="nil"/>
          <w:bottom w:val="nil"/>
          <w:right w:val="nil"/>
          <w:between w:val="nil"/>
        </w:pBdr>
        <w:spacing w:before="120" w:after="120"/>
        <w:jc w:val="left"/>
        <w:rPr>
          <w:b/>
          <w:i/>
          <w:color w:val="000000"/>
          <w:sz w:val="24"/>
          <w:szCs w:val="24"/>
        </w:rPr>
      </w:pPr>
      <w:proofErr w:type="spellStart"/>
      <w:r>
        <w:rPr>
          <w:b/>
          <w:i/>
          <w:color w:val="000000"/>
          <w:sz w:val="24"/>
          <w:szCs w:val="24"/>
        </w:rPr>
        <w:t>Eksistensi</w:t>
      </w:r>
      <w:proofErr w:type="spellEnd"/>
      <w:r>
        <w:rPr>
          <w:b/>
          <w:i/>
          <w:color w:val="000000"/>
          <w:sz w:val="24"/>
          <w:szCs w:val="24"/>
        </w:rPr>
        <w:t xml:space="preserve"> GPM Sebagai </w:t>
      </w:r>
      <w:proofErr w:type="spellStart"/>
      <w:r>
        <w:rPr>
          <w:b/>
          <w:i/>
          <w:color w:val="000000"/>
          <w:sz w:val="24"/>
          <w:szCs w:val="24"/>
        </w:rPr>
        <w:t>Gereja</w:t>
      </w:r>
      <w:proofErr w:type="spellEnd"/>
      <w:r>
        <w:rPr>
          <w:b/>
          <w:i/>
          <w:color w:val="000000"/>
          <w:sz w:val="24"/>
          <w:szCs w:val="24"/>
        </w:rPr>
        <w:t xml:space="preserve"> Orang </w:t>
      </w:r>
      <w:proofErr w:type="spellStart"/>
      <w:r>
        <w:rPr>
          <w:b/>
          <w:i/>
          <w:color w:val="000000"/>
          <w:sz w:val="24"/>
          <w:szCs w:val="24"/>
        </w:rPr>
        <w:t>Basudara</w:t>
      </w:r>
      <w:proofErr w:type="spellEnd"/>
    </w:p>
    <w:p w14:paraId="35A10722" w14:textId="2CA679F6" w:rsidR="00597B8F" w:rsidRDefault="00597B8F" w:rsidP="00597B8F">
      <w:pPr>
        <w:pStyle w:val="ListParagraph"/>
        <w:numPr>
          <w:ilvl w:val="0"/>
          <w:numId w:val="2"/>
        </w:numPr>
        <w:pBdr>
          <w:top w:val="nil"/>
          <w:left w:val="nil"/>
          <w:bottom w:val="nil"/>
          <w:right w:val="nil"/>
          <w:between w:val="nil"/>
        </w:pBdr>
        <w:spacing w:before="120" w:after="120"/>
        <w:ind w:left="426"/>
        <w:jc w:val="left"/>
        <w:rPr>
          <w:b/>
          <w:i/>
          <w:color w:val="000000"/>
          <w:sz w:val="24"/>
          <w:szCs w:val="24"/>
        </w:rPr>
      </w:pPr>
      <w:proofErr w:type="spellStart"/>
      <w:r>
        <w:rPr>
          <w:b/>
          <w:i/>
          <w:color w:val="000000"/>
          <w:sz w:val="24"/>
          <w:szCs w:val="24"/>
        </w:rPr>
        <w:t>Eksistensi</w:t>
      </w:r>
      <w:proofErr w:type="spellEnd"/>
      <w:r>
        <w:rPr>
          <w:b/>
          <w:i/>
          <w:color w:val="000000"/>
          <w:sz w:val="24"/>
          <w:szCs w:val="24"/>
        </w:rPr>
        <w:t xml:space="preserve"> GPM sebagai GOB </w:t>
      </w:r>
      <w:proofErr w:type="spellStart"/>
      <w:r>
        <w:rPr>
          <w:b/>
          <w:i/>
          <w:color w:val="000000"/>
          <w:sz w:val="24"/>
          <w:szCs w:val="24"/>
        </w:rPr>
        <w:t>melalui</w:t>
      </w:r>
      <w:proofErr w:type="spellEnd"/>
      <w:r>
        <w:rPr>
          <w:b/>
          <w:i/>
          <w:color w:val="000000"/>
          <w:sz w:val="24"/>
          <w:szCs w:val="24"/>
        </w:rPr>
        <w:t xml:space="preserve"> </w:t>
      </w:r>
      <w:proofErr w:type="spellStart"/>
      <w:r>
        <w:rPr>
          <w:b/>
          <w:i/>
          <w:color w:val="000000"/>
          <w:sz w:val="24"/>
          <w:szCs w:val="24"/>
        </w:rPr>
        <w:t>Dimensi</w:t>
      </w:r>
      <w:proofErr w:type="spellEnd"/>
      <w:r>
        <w:rPr>
          <w:b/>
          <w:i/>
          <w:color w:val="000000"/>
          <w:sz w:val="24"/>
          <w:szCs w:val="24"/>
        </w:rPr>
        <w:t xml:space="preserve"> </w:t>
      </w:r>
      <w:proofErr w:type="spellStart"/>
      <w:r>
        <w:rPr>
          <w:b/>
          <w:i/>
          <w:color w:val="000000"/>
          <w:sz w:val="24"/>
          <w:szCs w:val="24"/>
        </w:rPr>
        <w:t>Partisipasi</w:t>
      </w:r>
      <w:proofErr w:type="spellEnd"/>
    </w:p>
    <w:p w14:paraId="18994055" w14:textId="77777777" w:rsidR="008C4F3D" w:rsidRPr="00697950" w:rsidRDefault="006B16E9" w:rsidP="008C4F3D">
      <w:pPr>
        <w:spacing w:after="180" w:line="360" w:lineRule="auto"/>
        <w:ind w:right="-43" w:firstLine="720"/>
        <w:rPr>
          <w:rFonts w:cs="Times New Roman"/>
        </w:rPr>
      </w:pPr>
      <w:proofErr w:type="spellStart"/>
      <w:r w:rsidRPr="00697950">
        <w:rPr>
          <w:rFonts w:cs="Times New Roman"/>
          <w:bCs/>
        </w:rPr>
        <w:t>Gereja</w:t>
      </w:r>
      <w:proofErr w:type="spellEnd"/>
      <w:r w:rsidRPr="00697950">
        <w:rPr>
          <w:rFonts w:cs="Times New Roman"/>
          <w:bCs/>
        </w:rPr>
        <w:t xml:space="preserve"> </w:t>
      </w:r>
      <w:proofErr w:type="spellStart"/>
      <w:r w:rsidRPr="00697950">
        <w:rPr>
          <w:rFonts w:cs="Times New Roman"/>
          <w:bCs/>
        </w:rPr>
        <w:t>memiliki</w:t>
      </w:r>
      <w:proofErr w:type="spellEnd"/>
      <w:r w:rsidRPr="00697950">
        <w:rPr>
          <w:rFonts w:cs="Times New Roman"/>
          <w:bCs/>
        </w:rPr>
        <w:t xml:space="preserve"> </w:t>
      </w:r>
      <w:proofErr w:type="spellStart"/>
      <w:r w:rsidRPr="00697950">
        <w:rPr>
          <w:rFonts w:cs="Times New Roman"/>
          <w:bCs/>
        </w:rPr>
        <w:t>sifat</w:t>
      </w:r>
      <w:proofErr w:type="spellEnd"/>
      <w:r w:rsidRPr="00697950">
        <w:rPr>
          <w:rFonts w:cs="Times New Roman"/>
          <w:bCs/>
        </w:rPr>
        <w:t xml:space="preserve"> instrumental dan </w:t>
      </w:r>
      <w:proofErr w:type="spellStart"/>
      <w:r w:rsidRPr="00697950">
        <w:rPr>
          <w:rFonts w:cs="Times New Roman"/>
          <w:bCs/>
        </w:rPr>
        <w:t>menekankan</w:t>
      </w:r>
      <w:proofErr w:type="spellEnd"/>
      <w:r w:rsidRPr="00697950">
        <w:rPr>
          <w:rFonts w:cs="Times New Roman"/>
          <w:bCs/>
        </w:rPr>
        <w:t xml:space="preserve"> pada </w:t>
      </w:r>
      <w:proofErr w:type="spellStart"/>
      <w:r w:rsidRPr="00697950">
        <w:rPr>
          <w:rFonts w:cs="Times New Roman"/>
          <w:bCs/>
        </w:rPr>
        <w:t>fungsional</w:t>
      </w:r>
      <w:proofErr w:type="spellEnd"/>
      <w:r w:rsidRPr="00697950">
        <w:rPr>
          <w:rFonts w:cs="Times New Roman"/>
          <w:bCs/>
        </w:rPr>
        <w:t xml:space="preserve"> koinonia-</w:t>
      </w:r>
      <w:proofErr w:type="spellStart"/>
      <w:r w:rsidRPr="00697950">
        <w:rPr>
          <w:rFonts w:cs="Times New Roman"/>
          <w:bCs/>
        </w:rPr>
        <w:t>nya</w:t>
      </w:r>
      <w:proofErr w:type="spellEnd"/>
      <w:r w:rsidRPr="00697950">
        <w:rPr>
          <w:rFonts w:cs="Times New Roman"/>
          <w:bCs/>
        </w:rPr>
        <w:t xml:space="preserve">. Kata koinonia </w:t>
      </w:r>
      <w:proofErr w:type="spellStart"/>
      <w:r w:rsidRPr="00697950">
        <w:rPr>
          <w:rFonts w:cs="Times New Roman"/>
          <w:bCs/>
        </w:rPr>
        <w:t>umumnya</w:t>
      </w:r>
      <w:proofErr w:type="spellEnd"/>
      <w:r w:rsidRPr="00697950">
        <w:rPr>
          <w:rFonts w:cs="Times New Roman"/>
        </w:rPr>
        <w:t xml:space="preserve"> </w:t>
      </w:r>
      <w:proofErr w:type="spellStart"/>
      <w:r w:rsidRPr="00697950">
        <w:rPr>
          <w:rFonts w:cs="Times New Roman"/>
        </w:rPr>
        <w:t>diartikan</w:t>
      </w:r>
      <w:proofErr w:type="spellEnd"/>
      <w:r w:rsidRPr="00697950">
        <w:rPr>
          <w:rFonts w:cs="Times New Roman"/>
        </w:rPr>
        <w:t xml:space="preserve"> sebagai </w:t>
      </w:r>
      <w:proofErr w:type="spellStart"/>
      <w:r w:rsidRPr="00697950">
        <w:rPr>
          <w:rFonts w:cs="Times New Roman"/>
        </w:rPr>
        <w:t>partisipasi</w:t>
      </w:r>
      <w:proofErr w:type="spellEnd"/>
      <w:r w:rsidRPr="00697950">
        <w:rPr>
          <w:rFonts w:cs="Times New Roman"/>
        </w:rPr>
        <w:t xml:space="preserve">, </w:t>
      </w:r>
      <w:proofErr w:type="spellStart"/>
      <w:r w:rsidRPr="00697950">
        <w:rPr>
          <w:rFonts w:cs="Times New Roman"/>
        </w:rPr>
        <w:t>atau</w:t>
      </w:r>
      <w:proofErr w:type="spellEnd"/>
      <w:r w:rsidRPr="00697950">
        <w:rPr>
          <w:rFonts w:cs="Times New Roman"/>
        </w:rPr>
        <w:t xml:space="preserve"> </w:t>
      </w:r>
      <w:proofErr w:type="spellStart"/>
      <w:r w:rsidRPr="00697950">
        <w:rPr>
          <w:rFonts w:cs="Times New Roman"/>
        </w:rPr>
        <w:t>berbagi</w:t>
      </w:r>
      <w:proofErr w:type="spellEnd"/>
      <w:r w:rsidRPr="00697950">
        <w:rPr>
          <w:rFonts w:cs="Times New Roman"/>
        </w:rPr>
        <w:t xml:space="preserve"> </w:t>
      </w:r>
      <w:proofErr w:type="spellStart"/>
      <w:r w:rsidRPr="00697950">
        <w:rPr>
          <w:rFonts w:cs="Times New Roman"/>
        </w:rPr>
        <w:t>untuk</w:t>
      </w:r>
      <w:proofErr w:type="spellEnd"/>
      <w:r w:rsidRPr="00697950">
        <w:rPr>
          <w:rFonts w:cs="Times New Roman"/>
        </w:rPr>
        <w:t xml:space="preserve"> </w:t>
      </w:r>
      <w:proofErr w:type="spellStart"/>
      <w:r w:rsidRPr="00697950">
        <w:rPr>
          <w:rFonts w:cs="Times New Roman"/>
        </w:rPr>
        <w:t>kepentingan</w:t>
      </w:r>
      <w:proofErr w:type="spellEnd"/>
      <w:r w:rsidRPr="00697950">
        <w:rPr>
          <w:rFonts w:cs="Times New Roman"/>
        </w:rPr>
        <w:t xml:space="preserve"> </w:t>
      </w:r>
      <w:proofErr w:type="spellStart"/>
      <w:r w:rsidRPr="00697950">
        <w:rPr>
          <w:rFonts w:cs="Times New Roman"/>
        </w:rPr>
        <w:t>kehidupan</w:t>
      </w:r>
      <w:proofErr w:type="spellEnd"/>
      <w:r w:rsidRPr="00697950">
        <w:rPr>
          <w:rFonts w:cs="Times New Roman"/>
        </w:rPr>
        <w:t xml:space="preserve"> </w:t>
      </w:r>
      <w:proofErr w:type="spellStart"/>
      <w:r w:rsidRPr="00697950">
        <w:rPr>
          <w:rFonts w:cs="Times New Roman"/>
        </w:rPr>
        <w:t>bersama</w:t>
      </w:r>
      <w:proofErr w:type="spellEnd"/>
      <w:r>
        <w:rPr>
          <w:rFonts w:cs="Times New Roman"/>
        </w:rPr>
        <w:t>.</w:t>
      </w:r>
      <w:r>
        <w:rPr>
          <w:rStyle w:val="FootnoteReference"/>
          <w:rFonts w:cs="Times New Roman"/>
        </w:rPr>
        <w:footnoteReference w:id="33"/>
      </w:r>
      <w:r>
        <w:rPr>
          <w:rFonts w:cs="Times New Roman"/>
        </w:rPr>
        <w:t xml:space="preserve"> </w:t>
      </w:r>
      <w:r w:rsidRPr="00697950">
        <w:rPr>
          <w:rFonts w:cs="Times New Roman"/>
        </w:rPr>
        <w:t xml:space="preserve">Koinonia </w:t>
      </w:r>
      <w:proofErr w:type="spellStart"/>
      <w:r w:rsidRPr="00697950">
        <w:rPr>
          <w:rFonts w:cs="Times New Roman"/>
        </w:rPr>
        <w:t>merujuk</w:t>
      </w:r>
      <w:proofErr w:type="spellEnd"/>
      <w:r w:rsidRPr="00697950">
        <w:rPr>
          <w:rFonts w:cs="Times New Roman"/>
        </w:rPr>
        <w:t xml:space="preserve"> pada </w:t>
      </w:r>
      <w:proofErr w:type="spellStart"/>
      <w:r w:rsidRPr="00697950">
        <w:rPr>
          <w:rFonts w:cs="Times New Roman"/>
        </w:rPr>
        <w:t>partisipasi</w:t>
      </w:r>
      <w:proofErr w:type="spellEnd"/>
      <w:r w:rsidRPr="00697950">
        <w:rPr>
          <w:rFonts w:cs="Times New Roman"/>
        </w:rPr>
        <w:t xml:space="preserve"> </w:t>
      </w:r>
      <w:proofErr w:type="spellStart"/>
      <w:r w:rsidRPr="00697950">
        <w:rPr>
          <w:rFonts w:cs="Times New Roman"/>
        </w:rPr>
        <w:t>bersama</w:t>
      </w:r>
      <w:proofErr w:type="spellEnd"/>
      <w:r w:rsidRPr="00697950">
        <w:rPr>
          <w:rFonts w:cs="Times New Roman"/>
        </w:rPr>
        <w:t xml:space="preserve"> </w:t>
      </w:r>
      <w:proofErr w:type="spellStart"/>
      <w:r w:rsidRPr="00697950">
        <w:rPr>
          <w:rFonts w:cs="Times New Roman"/>
        </w:rPr>
        <w:t>dalam</w:t>
      </w:r>
      <w:proofErr w:type="spellEnd"/>
      <w:r w:rsidRPr="00697950">
        <w:rPr>
          <w:rFonts w:cs="Times New Roman"/>
        </w:rPr>
        <w:t xml:space="preserve"> </w:t>
      </w:r>
      <w:proofErr w:type="spellStart"/>
      <w:r w:rsidRPr="00697950">
        <w:rPr>
          <w:rFonts w:cs="Times New Roman"/>
        </w:rPr>
        <w:t>perayaan</w:t>
      </w:r>
      <w:proofErr w:type="spellEnd"/>
      <w:r w:rsidRPr="00697950">
        <w:rPr>
          <w:rFonts w:cs="Times New Roman"/>
        </w:rPr>
        <w:t xml:space="preserve"> </w:t>
      </w:r>
      <w:proofErr w:type="spellStart"/>
      <w:r w:rsidRPr="00697950">
        <w:rPr>
          <w:rFonts w:cs="Times New Roman"/>
        </w:rPr>
        <w:t>perjamuan</w:t>
      </w:r>
      <w:proofErr w:type="spellEnd"/>
      <w:r w:rsidRPr="00697950">
        <w:rPr>
          <w:rFonts w:cs="Times New Roman"/>
        </w:rPr>
        <w:t xml:space="preserve"> </w:t>
      </w:r>
      <w:proofErr w:type="spellStart"/>
      <w:r w:rsidRPr="00697950">
        <w:rPr>
          <w:rFonts w:cs="Times New Roman"/>
        </w:rPr>
        <w:t>dalam</w:t>
      </w:r>
      <w:proofErr w:type="spellEnd"/>
      <w:r w:rsidRPr="00697950">
        <w:rPr>
          <w:rFonts w:cs="Times New Roman"/>
        </w:rPr>
        <w:t xml:space="preserve"> </w:t>
      </w:r>
      <w:proofErr w:type="spellStart"/>
      <w:r w:rsidRPr="00697950">
        <w:rPr>
          <w:rFonts w:cs="Times New Roman"/>
        </w:rPr>
        <w:t>liturgi</w:t>
      </w:r>
      <w:proofErr w:type="spellEnd"/>
      <w:r w:rsidRPr="00697950">
        <w:rPr>
          <w:rFonts w:cs="Times New Roman"/>
        </w:rPr>
        <w:t xml:space="preserve"> </w:t>
      </w:r>
      <w:proofErr w:type="spellStart"/>
      <w:r w:rsidRPr="00697950">
        <w:rPr>
          <w:rFonts w:cs="Times New Roman"/>
        </w:rPr>
        <w:t>gerejawi</w:t>
      </w:r>
      <w:proofErr w:type="spellEnd"/>
      <w:r w:rsidRPr="00697950">
        <w:rPr>
          <w:rFonts w:cs="Times New Roman"/>
        </w:rPr>
        <w:t xml:space="preserve">. </w:t>
      </w:r>
      <w:proofErr w:type="spellStart"/>
      <w:r w:rsidRPr="00697950">
        <w:rPr>
          <w:rFonts w:cs="Times New Roman"/>
        </w:rPr>
        <w:t>Namun</w:t>
      </w:r>
      <w:proofErr w:type="spellEnd"/>
      <w:r w:rsidRPr="00697950">
        <w:rPr>
          <w:rFonts w:cs="Times New Roman"/>
        </w:rPr>
        <w:t xml:space="preserve"> </w:t>
      </w:r>
      <w:proofErr w:type="spellStart"/>
      <w:r w:rsidRPr="00697950">
        <w:rPr>
          <w:rFonts w:cs="Times New Roman"/>
        </w:rPr>
        <w:t>praksisnya</w:t>
      </w:r>
      <w:proofErr w:type="spellEnd"/>
      <w:r w:rsidRPr="00697950">
        <w:rPr>
          <w:rFonts w:cs="Times New Roman"/>
        </w:rPr>
        <w:t xml:space="preserve"> koinonia </w:t>
      </w:r>
      <w:proofErr w:type="spellStart"/>
      <w:r w:rsidRPr="00697950">
        <w:rPr>
          <w:rFonts w:cs="Times New Roman"/>
        </w:rPr>
        <w:t>memiliki</w:t>
      </w:r>
      <w:proofErr w:type="spellEnd"/>
      <w:r w:rsidRPr="00697950">
        <w:rPr>
          <w:rFonts w:cs="Times New Roman"/>
        </w:rPr>
        <w:t xml:space="preserve"> </w:t>
      </w:r>
      <w:proofErr w:type="spellStart"/>
      <w:r w:rsidRPr="00697950">
        <w:rPr>
          <w:rFonts w:cs="Times New Roman"/>
        </w:rPr>
        <w:t>sifat</w:t>
      </w:r>
      <w:proofErr w:type="spellEnd"/>
      <w:r w:rsidRPr="00697950">
        <w:rPr>
          <w:rFonts w:cs="Times New Roman"/>
        </w:rPr>
        <w:t xml:space="preserve"> </w:t>
      </w:r>
      <w:proofErr w:type="spellStart"/>
      <w:r w:rsidRPr="00697950">
        <w:rPr>
          <w:rFonts w:cs="Times New Roman"/>
        </w:rPr>
        <w:t>liturgis</w:t>
      </w:r>
      <w:proofErr w:type="spellEnd"/>
      <w:r w:rsidRPr="00697950">
        <w:rPr>
          <w:rFonts w:cs="Times New Roman"/>
        </w:rPr>
        <w:t xml:space="preserve">, dan </w:t>
      </w:r>
      <w:proofErr w:type="spellStart"/>
      <w:r w:rsidRPr="00697950">
        <w:rPr>
          <w:rFonts w:cs="Times New Roman"/>
        </w:rPr>
        <w:t>sifat</w:t>
      </w:r>
      <w:proofErr w:type="spellEnd"/>
      <w:r w:rsidRPr="00697950">
        <w:rPr>
          <w:rFonts w:cs="Times New Roman"/>
        </w:rPr>
        <w:t xml:space="preserve"> </w:t>
      </w:r>
      <w:proofErr w:type="spellStart"/>
      <w:r w:rsidRPr="00697950">
        <w:rPr>
          <w:rFonts w:cs="Times New Roman"/>
        </w:rPr>
        <w:t>liturgis</w:t>
      </w:r>
      <w:proofErr w:type="spellEnd"/>
      <w:r w:rsidRPr="00697950">
        <w:rPr>
          <w:rFonts w:cs="Times New Roman"/>
        </w:rPr>
        <w:t xml:space="preserve"> </w:t>
      </w:r>
      <w:proofErr w:type="spellStart"/>
      <w:r w:rsidRPr="00697950">
        <w:rPr>
          <w:rFonts w:cs="Times New Roman"/>
        </w:rPr>
        <w:t>gerejawi</w:t>
      </w:r>
      <w:proofErr w:type="spellEnd"/>
      <w:r w:rsidRPr="00697950">
        <w:rPr>
          <w:rFonts w:cs="Times New Roman"/>
        </w:rPr>
        <w:t xml:space="preserve"> </w:t>
      </w:r>
      <w:proofErr w:type="spellStart"/>
      <w:r w:rsidRPr="00697950">
        <w:rPr>
          <w:rFonts w:cs="Times New Roman"/>
        </w:rPr>
        <w:t>ini</w:t>
      </w:r>
      <w:proofErr w:type="spellEnd"/>
      <w:r w:rsidRPr="00697950">
        <w:rPr>
          <w:rFonts w:cs="Times New Roman"/>
        </w:rPr>
        <w:t xml:space="preserve"> </w:t>
      </w:r>
      <w:proofErr w:type="spellStart"/>
      <w:r w:rsidRPr="00697950">
        <w:rPr>
          <w:rFonts w:cs="Times New Roman"/>
        </w:rPr>
        <w:t>menampakkan</w:t>
      </w:r>
      <w:proofErr w:type="spellEnd"/>
      <w:r w:rsidRPr="00697950">
        <w:rPr>
          <w:rFonts w:cs="Times New Roman"/>
        </w:rPr>
        <w:t xml:space="preserve"> dua altar, </w:t>
      </w:r>
      <w:proofErr w:type="spellStart"/>
      <w:r w:rsidRPr="00697950">
        <w:rPr>
          <w:rFonts w:cs="Times New Roman"/>
        </w:rPr>
        <w:t>yakni</w:t>
      </w:r>
      <w:proofErr w:type="spellEnd"/>
      <w:r w:rsidRPr="00697950">
        <w:rPr>
          <w:rFonts w:cs="Times New Roman"/>
        </w:rPr>
        <w:t xml:space="preserve"> altar ritual dan altar </w:t>
      </w:r>
      <w:proofErr w:type="spellStart"/>
      <w:r w:rsidRPr="00697950">
        <w:rPr>
          <w:rFonts w:cs="Times New Roman"/>
        </w:rPr>
        <w:t>sosial</w:t>
      </w:r>
      <w:proofErr w:type="spellEnd"/>
      <w:r w:rsidRPr="00697950">
        <w:rPr>
          <w:rFonts w:cs="Times New Roman"/>
        </w:rPr>
        <w:t xml:space="preserve"> yang </w:t>
      </w:r>
      <w:proofErr w:type="spellStart"/>
      <w:r w:rsidRPr="00697950">
        <w:rPr>
          <w:rFonts w:cs="Times New Roman"/>
        </w:rPr>
        <w:t>mesti</w:t>
      </w:r>
      <w:proofErr w:type="spellEnd"/>
      <w:r w:rsidRPr="00697950">
        <w:rPr>
          <w:rFonts w:cs="Times New Roman"/>
        </w:rPr>
        <w:t xml:space="preserve"> </w:t>
      </w:r>
      <w:proofErr w:type="spellStart"/>
      <w:r w:rsidRPr="00697950">
        <w:rPr>
          <w:rFonts w:cs="Times New Roman"/>
        </w:rPr>
        <w:t>gumuli</w:t>
      </w:r>
      <w:proofErr w:type="spellEnd"/>
      <w:r w:rsidRPr="00697950">
        <w:rPr>
          <w:rFonts w:cs="Times New Roman"/>
        </w:rPr>
        <w:t xml:space="preserve"> </w:t>
      </w:r>
      <w:proofErr w:type="spellStart"/>
      <w:r w:rsidRPr="00697950">
        <w:rPr>
          <w:rFonts w:cs="Times New Roman"/>
        </w:rPr>
        <w:t>melalui</w:t>
      </w:r>
      <w:proofErr w:type="spellEnd"/>
      <w:r w:rsidRPr="00697950">
        <w:rPr>
          <w:rFonts w:cs="Times New Roman"/>
        </w:rPr>
        <w:t xml:space="preserve"> </w:t>
      </w:r>
      <w:proofErr w:type="spellStart"/>
      <w:r w:rsidRPr="00697950">
        <w:rPr>
          <w:rFonts w:cs="Times New Roman"/>
        </w:rPr>
        <w:t>misi</w:t>
      </w:r>
      <w:proofErr w:type="spellEnd"/>
      <w:r>
        <w:rPr>
          <w:rFonts w:cs="Times New Roman"/>
        </w:rPr>
        <w:t xml:space="preserve"> </w:t>
      </w:r>
      <w:proofErr w:type="spellStart"/>
      <w:r>
        <w:rPr>
          <w:rFonts w:cs="Times New Roman"/>
        </w:rPr>
        <w:t>gereja</w:t>
      </w:r>
      <w:proofErr w:type="spellEnd"/>
      <w:r>
        <w:rPr>
          <w:rFonts w:cs="Times New Roman"/>
        </w:rPr>
        <w:t>.</w:t>
      </w:r>
      <w:r w:rsidR="00435BD2">
        <w:rPr>
          <w:rStyle w:val="FootnoteReference"/>
          <w:rFonts w:cs="Times New Roman"/>
        </w:rPr>
        <w:footnoteReference w:id="34"/>
      </w:r>
      <w:r w:rsidR="00435BD2">
        <w:rPr>
          <w:rFonts w:cs="Times New Roman"/>
        </w:rPr>
        <w:t xml:space="preserve"> </w:t>
      </w:r>
      <w:r w:rsidR="00435BD2" w:rsidRPr="00697950">
        <w:rPr>
          <w:rFonts w:cs="Times New Roman"/>
        </w:rPr>
        <w:t xml:space="preserve">Dan </w:t>
      </w:r>
      <w:proofErr w:type="spellStart"/>
      <w:r w:rsidR="00435BD2" w:rsidRPr="00697950">
        <w:rPr>
          <w:rFonts w:cs="Times New Roman"/>
        </w:rPr>
        <w:t>ruang</w:t>
      </w:r>
      <w:proofErr w:type="spellEnd"/>
      <w:r w:rsidR="00435BD2" w:rsidRPr="00697950">
        <w:rPr>
          <w:rFonts w:cs="Times New Roman"/>
        </w:rPr>
        <w:t xml:space="preserve"> </w:t>
      </w:r>
      <w:proofErr w:type="spellStart"/>
      <w:r w:rsidR="00435BD2" w:rsidRPr="00697950">
        <w:rPr>
          <w:rFonts w:cs="Times New Roman"/>
        </w:rPr>
        <w:t>publik</w:t>
      </w:r>
      <w:proofErr w:type="spellEnd"/>
      <w:r w:rsidR="00435BD2" w:rsidRPr="00697950">
        <w:rPr>
          <w:rFonts w:cs="Times New Roman"/>
        </w:rPr>
        <w:t xml:space="preserve"> </w:t>
      </w:r>
      <w:proofErr w:type="spellStart"/>
      <w:r w:rsidR="00435BD2" w:rsidRPr="00697950">
        <w:rPr>
          <w:rFonts w:cs="Times New Roman"/>
        </w:rPr>
        <w:t>menjadi</w:t>
      </w:r>
      <w:proofErr w:type="spellEnd"/>
      <w:r w:rsidR="00435BD2" w:rsidRPr="00697950">
        <w:rPr>
          <w:rFonts w:cs="Times New Roman"/>
        </w:rPr>
        <w:t xml:space="preserve"> altar </w:t>
      </w:r>
      <w:proofErr w:type="spellStart"/>
      <w:r w:rsidR="00435BD2" w:rsidRPr="00697950">
        <w:rPr>
          <w:rFonts w:cs="Times New Roman"/>
        </w:rPr>
        <w:t>sosial</w:t>
      </w:r>
      <w:proofErr w:type="spellEnd"/>
      <w:r w:rsidR="00435BD2" w:rsidRPr="00697950">
        <w:rPr>
          <w:rFonts w:cs="Times New Roman"/>
        </w:rPr>
        <w:t xml:space="preserve"> yang </w:t>
      </w:r>
      <w:proofErr w:type="spellStart"/>
      <w:r w:rsidR="00435BD2" w:rsidRPr="00697950">
        <w:rPr>
          <w:rFonts w:cs="Times New Roman"/>
        </w:rPr>
        <w:t>mesti</w:t>
      </w:r>
      <w:proofErr w:type="spellEnd"/>
      <w:r w:rsidR="00435BD2" w:rsidRPr="00697950">
        <w:rPr>
          <w:rFonts w:cs="Times New Roman"/>
        </w:rPr>
        <w:t xml:space="preserve"> </w:t>
      </w:r>
      <w:proofErr w:type="spellStart"/>
      <w:r w:rsidR="00435BD2" w:rsidRPr="00697950">
        <w:rPr>
          <w:rFonts w:cs="Times New Roman"/>
        </w:rPr>
        <w:t>dilayani</w:t>
      </w:r>
      <w:proofErr w:type="spellEnd"/>
      <w:r w:rsidR="00435BD2" w:rsidRPr="00697950">
        <w:rPr>
          <w:rFonts w:cs="Times New Roman"/>
        </w:rPr>
        <w:t xml:space="preserve"> oleh </w:t>
      </w:r>
      <w:proofErr w:type="spellStart"/>
      <w:r w:rsidR="00435BD2" w:rsidRPr="00697950">
        <w:rPr>
          <w:rFonts w:cs="Times New Roman"/>
        </w:rPr>
        <w:t>gereja</w:t>
      </w:r>
      <w:proofErr w:type="spellEnd"/>
      <w:r w:rsidR="00435BD2" w:rsidRPr="00697950">
        <w:rPr>
          <w:rFonts w:cs="Times New Roman"/>
        </w:rPr>
        <w:t xml:space="preserve">, </w:t>
      </w:r>
      <w:proofErr w:type="spellStart"/>
      <w:r w:rsidR="00435BD2" w:rsidRPr="00697950">
        <w:rPr>
          <w:rFonts w:cs="Times New Roman"/>
        </w:rPr>
        <w:t>sehingga</w:t>
      </w:r>
      <w:proofErr w:type="spellEnd"/>
      <w:r w:rsidR="00435BD2" w:rsidRPr="00697950">
        <w:rPr>
          <w:rFonts w:cs="Times New Roman"/>
        </w:rPr>
        <w:t xml:space="preserve"> </w:t>
      </w:r>
      <w:proofErr w:type="spellStart"/>
      <w:r w:rsidR="00435BD2" w:rsidRPr="00697950">
        <w:rPr>
          <w:rFonts w:cs="Times New Roman"/>
        </w:rPr>
        <w:t>kesanalah</w:t>
      </w:r>
      <w:proofErr w:type="spellEnd"/>
      <w:r w:rsidR="00435BD2" w:rsidRPr="00697950">
        <w:rPr>
          <w:rFonts w:cs="Times New Roman"/>
        </w:rPr>
        <w:t xml:space="preserve"> </w:t>
      </w:r>
      <w:proofErr w:type="spellStart"/>
      <w:r w:rsidR="00435BD2" w:rsidRPr="00697950">
        <w:rPr>
          <w:rFonts w:cs="Times New Roman"/>
        </w:rPr>
        <w:t>misi</w:t>
      </w:r>
      <w:proofErr w:type="spellEnd"/>
      <w:r w:rsidR="00435BD2" w:rsidRPr="00697950">
        <w:rPr>
          <w:rFonts w:cs="Times New Roman"/>
        </w:rPr>
        <w:t xml:space="preserve"> </w:t>
      </w:r>
      <w:proofErr w:type="spellStart"/>
      <w:r w:rsidR="00435BD2" w:rsidRPr="00697950">
        <w:rPr>
          <w:rFonts w:cs="Times New Roman"/>
        </w:rPr>
        <w:t>gereja</w:t>
      </w:r>
      <w:proofErr w:type="spellEnd"/>
      <w:r w:rsidR="00435BD2" w:rsidRPr="00697950">
        <w:rPr>
          <w:rFonts w:cs="Times New Roman"/>
        </w:rPr>
        <w:t xml:space="preserve"> </w:t>
      </w:r>
      <w:proofErr w:type="spellStart"/>
      <w:r w:rsidR="00435BD2" w:rsidRPr="00697950">
        <w:rPr>
          <w:rFonts w:cs="Times New Roman"/>
        </w:rPr>
        <w:t>didaratkan</w:t>
      </w:r>
      <w:proofErr w:type="spellEnd"/>
      <w:r w:rsidR="00435BD2" w:rsidRPr="00697950">
        <w:rPr>
          <w:rFonts w:cs="Times New Roman"/>
        </w:rPr>
        <w:t xml:space="preserve">. </w:t>
      </w:r>
      <w:proofErr w:type="spellStart"/>
      <w:r w:rsidR="00435BD2" w:rsidRPr="00697950">
        <w:rPr>
          <w:rFonts w:cs="Times New Roman"/>
        </w:rPr>
        <w:t>Berpijak</w:t>
      </w:r>
      <w:proofErr w:type="spellEnd"/>
      <w:r w:rsidR="00435BD2" w:rsidRPr="00697950">
        <w:rPr>
          <w:rFonts w:cs="Times New Roman"/>
        </w:rPr>
        <w:t xml:space="preserve"> pada </w:t>
      </w:r>
      <w:proofErr w:type="spellStart"/>
      <w:r w:rsidR="00435BD2" w:rsidRPr="00697950">
        <w:rPr>
          <w:rFonts w:cs="Times New Roman"/>
        </w:rPr>
        <w:t>praksis</w:t>
      </w:r>
      <w:proofErr w:type="spellEnd"/>
      <w:r w:rsidR="00435BD2" w:rsidRPr="00697950">
        <w:rPr>
          <w:rFonts w:cs="Times New Roman"/>
        </w:rPr>
        <w:t xml:space="preserve"> </w:t>
      </w:r>
      <w:proofErr w:type="spellStart"/>
      <w:r w:rsidR="00435BD2" w:rsidRPr="00697950">
        <w:rPr>
          <w:rFonts w:cs="Times New Roman"/>
        </w:rPr>
        <w:t>liturgi</w:t>
      </w:r>
      <w:proofErr w:type="spellEnd"/>
      <w:r w:rsidR="00435BD2" w:rsidRPr="00697950">
        <w:rPr>
          <w:rFonts w:cs="Times New Roman"/>
        </w:rPr>
        <w:t xml:space="preserve"> </w:t>
      </w:r>
      <w:proofErr w:type="spellStart"/>
      <w:r w:rsidR="00435BD2" w:rsidRPr="00697950">
        <w:rPr>
          <w:rFonts w:cs="Times New Roman"/>
        </w:rPr>
        <w:t>gerejawi</w:t>
      </w:r>
      <w:proofErr w:type="spellEnd"/>
      <w:r w:rsidR="00435BD2" w:rsidRPr="00697950">
        <w:rPr>
          <w:rFonts w:cs="Times New Roman"/>
        </w:rPr>
        <w:t xml:space="preserve">, Allah Rathe </w:t>
      </w:r>
      <w:proofErr w:type="spellStart"/>
      <w:r w:rsidR="00435BD2" w:rsidRPr="00697950">
        <w:rPr>
          <w:rFonts w:cs="Times New Roman"/>
        </w:rPr>
        <w:t>menyatakan</w:t>
      </w:r>
      <w:proofErr w:type="spellEnd"/>
      <w:r w:rsidR="00435BD2" w:rsidRPr="00697950">
        <w:rPr>
          <w:rFonts w:cs="Times New Roman"/>
        </w:rPr>
        <w:t xml:space="preserve"> </w:t>
      </w:r>
      <w:proofErr w:type="spellStart"/>
      <w:r w:rsidR="00435BD2" w:rsidRPr="00697950">
        <w:rPr>
          <w:rFonts w:cs="Times New Roman"/>
        </w:rPr>
        <w:t>partisipasi</w:t>
      </w:r>
      <w:proofErr w:type="spellEnd"/>
      <w:r w:rsidR="00435BD2" w:rsidRPr="00697950">
        <w:rPr>
          <w:rFonts w:cs="Times New Roman"/>
        </w:rPr>
        <w:t xml:space="preserve"> </w:t>
      </w:r>
      <w:proofErr w:type="spellStart"/>
      <w:r w:rsidR="00435BD2" w:rsidRPr="00697950">
        <w:rPr>
          <w:rFonts w:cs="Times New Roman"/>
        </w:rPr>
        <w:t>umat</w:t>
      </w:r>
      <w:proofErr w:type="spellEnd"/>
      <w:r w:rsidR="00435BD2" w:rsidRPr="00697950">
        <w:rPr>
          <w:rFonts w:cs="Times New Roman"/>
        </w:rPr>
        <w:t xml:space="preserve"> </w:t>
      </w:r>
      <w:proofErr w:type="spellStart"/>
      <w:r w:rsidR="00435BD2" w:rsidRPr="00697950">
        <w:rPr>
          <w:rFonts w:cs="Times New Roman"/>
        </w:rPr>
        <w:t>secara</w:t>
      </w:r>
      <w:proofErr w:type="spellEnd"/>
      <w:r w:rsidR="00435BD2" w:rsidRPr="00697950">
        <w:rPr>
          <w:rFonts w:cs="Times New Roman"/>
        </w:rPr>
        <w:t xml:space="preserve"> </w:t>
      </w:r>
      <w:proofErr w:type="spellStart"/>
      <w:r w:rsidR="00435BD2" w:rsidRPr="00697950">
        <w:rPr>
          <w:rFonts w:cs="Times New Roman"/>
        </w:rPr>
        <w:t>mendasar</w:t>
      </w:r>
      <w:proofErr w:type="spellEnd"/>
      <w:r w:rsidR="00435BD2" w:rsidRPr="00697950">
        <w:rPr>
          <w:rFonts w:cs="Times New Roman"/>
        </w:rPr>
        <w:t xml:space="preserve"> </w:t>
      </w:r>
      <w:proofErr w:type="spellStart"/>
      <w:r w:rsidR="00435BD2" w:rsidRPr="00697950">
        <w:rPr>
          <w:rFonts w:cs="Times New Roman"/>
        </w:rPr>
        <w:t>ada</w:t>
      </w:r>
      <w:proofErr w:type="spellEnd"/>
      <w:r w:rsidR="00435BD2" w:rsidRPr="00697950">
        <w:rPr>
          <w:rFonts w:cs="Times New Roman"/>
        </w:rPr>
        <w:t xml:space="preserve"> di </w:t>
      </w:r>
      <w:proofErr w:type="spellStart"/>
      <w:r w:rsidR="00435BD2" w:rsidRPr="00697950">
        <w:rPr>
          <w:rFonts w:cs="Times New Roman"/>
        </w:rPr>
        <w:t>dalam</w:t>
      </w:r>
      <w:proofErr w:type="spellEnd"/>
      <w:r w:rsidR="00435BD2" w:rsidRPr="00697950">
        <w:rPr>
          <w:rFonts w:cs="Times New Roman"/>
        </w:rPr>
        <w:t xml:space="preserve"> </w:t>
      </w:r>
      <w:proofErr w:type="spellStart"/>
      <w:r w:rsidR="00435BD2" w:rsidRPr="00697950">
        <w:rPr>
          <w:rFonts w:cs="Times New Roman"/>
        </w:rPr>
        <w:t>perayaan</w:t>
      </w:r>
      <w:proofErr w:type="spellEnd"/>
      <w:r w:rsidR="00435BD2" w:rsidRPr="00697950">
        <w:rPr>
          <w:rFonts w:cs="Times New Roman"/>
        </w:rPr>
        <w:t xml:space="preserve"> </w:t>
      </w:r>
      <w:proofErr w:type="spellStart"/>
      <w:r w:rsidR="00435BD2" w:rsidRPr="00697950">
        <w:rPr>
          <w:rFonts w:cs="Times New Roman"/>
        </w:rPr>
        <w:t>liturgi</w:t>
      </w:r>
      <w:proofErr w:type="spellEnd"/>
      <w:r w:rsidR="00435BD2" w:rsidRPr="00697950">
        <w:rPr>
          <w:rFonts w:cs="Times New Roman"/>
        </w:rPr>
        <w:t xml:space="preserve"> dan </w:t>
      </w:r>
      <w:proofErr w:type="spellStart"/>
      <w:r w:rsidR="00435BD2" w:rsidRPr="00697950">
        <w:rPr>
          <w:rFonts w:cs="Times New Roman"/>
        </w:rPr>
        <w:t>sakramen</w:t>
      </w:r>
      <w:proofErr w:type="spellEnd"/>
      <w:r w:rsidR="00435BD2" w:rsidRPr="00697950">
        <w:rPr>
          <w:rFonts w:cs="Times New Roman"/>
        </w:rPr>
        <w:t xml:space="preserve">. Rathe </w:t>
      </w:r>
      <w:proofErr w:type="spellStart"/>
      <w:r w:rsidR="00435BD2" w:rsidRPr="00697950">
        <w:rPr>
          <w:rFonts w:cs="Times New Roman"/>
        </w:rPr>
        <w:t>mengakui</w:t>
      </w:r>
      <w:proofErr w:type="spellEnd"/>
      <w:r w:rsidR="00435BD2" w:rsidRPr="00697950">
        <w:rPr>
          <w:rFonts w:cs="Times New Roman"/>
        </w:rPr>
        <w:t xml:space="preserve"> arti </w:t>
      </w:r>
      <w:proofErr w:type="spellStart"/>
      <w:r w:rsidR="00435BD2" w:rsidRPr="00697950">
        <w:rPr>
          <w:rFonts w:cs="Times New Roman"/>
        </w:rPr>
        <w:t>partisipasi</w:t>
      </w:r>
      <w:proofErr w:type="spellEnd"/>
      <w:r w:rsidR="00435BD2" w:rsidRPr="00697950">
        <w:rPr>
          <w:rFonts w:cs="Times New Roman"/>
        </w:rPr>
        <w:t xml:space="preserve"> </w:t>
      </w:r>
      <w:proofErr w:type="spellStart"/>
      <w:r w:rsidR="00435BD2" w:rsidRPr="00697950">
        <w:rPr>
          <w:rFonts w:cs="Times New Roman"/>
        </w:rPr>
        <w:t>adalah</w:t>
      </w:r>
      <w:proofErr w:type="spellEnd"/>
      <w:r w:rsidR="00435BD2" w:rsidRPr="00697950">
        <w:rPr>
          <w:rFonts w:cs="Times New Roman"/>
        </w:rPr>
        <w:t xml:space="preserve"> </w:t>
      </w:r>
      <w:proofErr w:type="spellStart"/>
      <w:r w:rsidR="00435BD2" w:rsidRPr="00697950">
        <w:rPr>
          <w:rFonts w:cs="Times New Roman"/>
        </w:rPr>
        <w:t>mengambil</w:t>
      </w:r>
      <w:proofErr w:type="spellEnd"/>
      <w:r w:rsidR="00435BD2" w:rsidRPr="00697950">
        <w:rPr>
          <w:rFonts w:cs="Times New Roman"/>
        </w:rPr>
        <w:t xml:space="preserve"> </w:t>
      </w:r>
      <w:proofErr w:type="spellStart"/>
      <w:r w:rsidR="00435BD2" w:rsidRPr="00697950">
        <w:rPr>
          <w:rFonts w:cs="Times New Roman"/>
        </w:rPr>
        <w:t>bagian</w:t>
      </w:r>
      <w:proofErr w:type="spellEnd"/>
      <w:r w:rsidR="00435BD2" w:rsidRPr="00697950">
        <w:rPr>
          <w:rFonts w:cs="Times New Roman"/>
        </w:rPr>
        <w:t xml:space="preserve">, </w:t>
      </w:r>
      <w:proofErr w:type="spellStart"/>
      <w:r w:rsidR="00435BD2" w:rsidRPr="00697950">
        <w:rPr>
          <w:rFonts w:cs="Times New Roman"/>
        </w:rPr>
        <w:t>atau</w:t>
      </w:r>
      <w:proofErr w:type="spellEnd"/>
      <w:r w:rsidR="00435BD2" w:rsidRPr="00697950">
        <w:rPr>
          <w:rFonts w:cs="Times New Roman"/>
        </w:rPr>
        <w:t xml:space="preserve"> </w:t>
      </w:r>
      <w:proofErr w:type="spellStart"/>
      <w:r w:rsidR="00435BD2" w:rsidRPr="00697950">
        <w:rPr>
          <w:rFonts w:cs="Times New Roman"/>
        </w:rPr>
        <w:t>berbagi</w:t>
      </w:r>
      <w:proofErr w:type="spellEnd"/>
      <w:r w:rsidR="00435BD2" w:rsidRPr="00697950">
        <w:rPr>
          <w:rFonts w:cs="Times New Roman"/>
        </w:rPr>
        <w:t xml:space="preserve"> </w:t>
      </w:r>
      <w:proofErr w:type="spellStart"/>
      <w:r w:rsidR="00435BD2" w:rsidRPr="00697950">
        <w:rPr>
          <w:rFonts w:cs="Times New Roman"/>
        </w:rPr>
        <w:t>dengan</w:t>
      </w:r>
      <w:proofErr w:type="spellEnd"/>
      <w:r w:rsidR="00435BD2" w:rsidRPr="00697950">
        <w:rPr>
          <w:rFonts w:cs="Times New Roman"/>
        </w:rPr>
        <w:t xml:space="preserve"> </w:t>
      </w:r>
      <w:proofErr w:type="spellStart"/>
      <w:r w:rsidR="00435BD2" w:rsidRPr="00697950">
        <w:rPr>
          <w:rFonts w:cs="Times New Roman"/>
        </w:rPr>
        <w:t>seseorang</w:t>
      </w:r>
      <w:proofErr w:type="spellEnd"/>
      <w:r w:rsidR="00435BD2" w:rsidRPr="00697950">
        <w:rPr>
          <w:rFonts w:cs="Times New Roman"/>
        </w:rPr>
        <w:t xml:space="preserve">. Dan </w:t>
      </w:r>
      <w:proofErr w:type="spellStart"/>
      <w:r w:rsidR="00435BD2" w:rsidRPr="00697950">
        <w:rPr>
          <w:rFonts w:cs="Times New Roman"/>
        </w:rPr>
        <w:t>ada</w:t>
      </w:r>
      <w:proofErr w:type="spellEnd"/>
      <w:r w:rsidR="00435BD2" w:rsidRPr="00697950">
        <w:rPr>
          <w:rFonts w:cs="Times New Roman"/>
        </w:rPr>
        <w:t xml:space="preserve"> </w:t>
      </w:r>
      <w:proofErr w:type="spellStart"/>
      <w:r w:rsidR="00435BD2" w:rsidRPr="00697950">
        <w:rPr>
          <w:rFonts w:cs="Times New Roman"/>
        </w:rPr>
        <w:t>tiga</w:t>
      </w:r>
      <w:proofErr w:type="spellEnd"/>
      <w:r w:rsidR="00435BD2" w:rsidRPr="00697950">
        <w:rPr>
          <w:rFonts w:cs="Times New Roman"/>
        </w:rPr>
        <w:t xml:space="preserve"> </w:t>
      </w:r>
      <w:proofErr w:type="spellStart"/>
      <w:r w:rsidR="00435BD2" w:rsidRPr="00697950">
        <w:rPr>
          <w:rFonts w:cs="Times New Roman"/>
        </w:rPr>
        <w:t>dimensi</w:t>
      </w:r>
      <w:proofErr w:type="spellEnd"/>
      <w:r w:rsidR="00435BD2" w:rsidRPr="00697950">
        <w:rPr>
          <w:rFonts w:cs="Times New Roman"/>
        </w:rPr>
        <w:t xml:space="preserve"> </w:t>
      </w:r>
      <w:proofErr w:type="spellStart"/>
      <w:r w:rsidR="00435BD2" w:rsidRPr="00697950">
        <w:rPr>
          <w:rFonts w:cs="Times New Roman"/>
        </w:rPr>
        <w:t>dalam</w:t>
      </w:r>
      <w:proofErr w:type="spellEnd"/>
      <w:r w:rsidR="00435BD2" w:rsidRPr="00697950">
        <w:rPr>
          <w:rFonts w:cs="Times New Roman"/>
        </w:rPr>
        <w:t xml:space="preserve"> </w:t>
      </w:r>
      <w:proofErr w:type="spellStart"/>
      <w:r w:rsidR="00435BD2" w:rsidRPr="00697950">
        <w:rPr>
          <w:rFonts w:cs="Times New Roman"/>
        </w:rPr>
        <w:t>partisipasi</w:t>
      </w:r>
      <w:proofErr w:type="spellEnd"/>
      <w:r w:rsidR="00435BD2" w:rsidRPr="00697950">
        <w:rPr>
          <w:rFonts w:cs="Times New Roman"/>
        </w:rPr>
        <w:t xml:space="preserve">, </w:t>
      </w:r>
      <w:proofErr w:type="spellStart"/>
      <w:r w:rsidR="00435BD2" w:rsidRPr="00697950">
        <w:rPr>
          <w:rFonts w:cs="Times New Roman"/>
        </w:rPr>
        <w:t>yakni</w:t>
      </w:r>
      <w:proofErr w:type="spellEnd"/>
      <w:r w:rsidR="00435BD2" w:rsidRPr="00697950">
        <w:rPr>
          <w:rFonts w:cs="Times New Roman"/>
        </w:rPr>
        <w:t xml:space="preserve"> </w:t>
      </w:r>
      <w:proofErr w:type="spellStart"/>
      <w:r w:rsidR="00435BD2" w:rsidRPr="00697950">
        <w:rPr>
          <w:rFonts w:cs="Times New Roman"/>
          <w:i/>
          <w:iCs/>
        </w:rPr>
        <w:t>dalam</w:t>
      </w:r>
      <w:proofErr w:type="spellEnd"/>
      <w:r w:rsidR="00435BD2" w:rsidRPr="00697950">
        <w:rPr>
          <w:rFonts w:cs="Times New Roman"/>
          <w:i/>
          <w:iCs/>
        </w:rPr>
        <w:t xml:space="preserve">, </w:t>
      </w:r>
      <w:proofErr w:type="spellStart"/>
      <w:r w:rsidR="00435BD2" w:rsidRPr="00697950">
        <w:rPr>
          <w:rFonts w:cs="Times New Roman"/>
          <w:i/>
          <w:iCs/>
        </w:rPr>
        <w:t>dengan</w:t>
      </w:r>
      <w:proofErr w:type="spellEnd"/>
      <w:r w:rsidR="00435BD2" w:rsidRPr="00697950">
        <w:rPr>
          <w:rFonts w:cs="Times New Roman"/>
          <w:i/>
          <w:iCs/>
        </w:rPr>
        <w:t xml:space="preserve">, </w:t>
      </w:r>
      <w:r w:rsidR="00435BD2" w:rsidRPr="00697950">
        <w:rPr>
          <w:rFonts w:cs="Times New Roman"/>
        </w:rPr>
        <w:t>dan</w:t>
      </w:r>
      <w:r w:rsidR="00435BD2" w:rsidRPr="00697950">
        <w:rPr>
          <w:rFonts w:cs="Times New Roman"/>
          <w:i/>
          <w:iCs/>
        </w:rPr>
        <w:t xml:space="preserve"> oleh</w:t>
      </w:r>
      <w:r w:rsidR="00435BD2" w:rsidRPr="00697950">
        <w:rPr>
          <w:rFonts w:cs="Times New Roman"/>
        </w:rPr>
        <w:t xml:space="preserve">. </w:t>
      </w:r>
      <w:proofErr w:type="spellStart"/>
      <w:r w:rsidR="00435BD2" w:rsidRPr="00697950">
        <w:rPr>
          <w:rFonts w:cs="Times New Roman"/>
        </w:rPr>
        <w:t>Ketiga</w:t>
      </w:r>
      <w:proofErr w:type="spellEnd"/>
      <w:r w:rsidR="00435BD2" w:rsidRPr="00697950">
        <w:rPr>
          <w:rFonts w:cs="Times New Roman"/>
        </w:rPr>
        <w:t xml:space="preserve"> </w:t>
      </w:r>
      <w:proofErr w:type="spellStart"/>
      <w:r w:rsidR="00435BD2" w:rsidRPr="00697950">
        <w:rPr>
          <w:rFonts w:cs="Times New Roman"/>
        </w:rPr>
        <w:t>dimensi</w:t>
      </w:r>
      <w:proofErr w:type="spellEnd"/>
      <w:r w:rsidR="00435BD2" w:rsidRPr="00697950">
        <w:rPr>
          <w:rFonts w:cs="Times New Roman"/>
        </w:rPr>
        <w:t xml:space="preserve"> yang </w:t>
      </w:r>
      <w:proofErr w:type="spellStart"/>
      <w:r w:rsidR="00435BD2" w:rsidRPr="00697950">
        <w:rPr>
          <w:rFonts w:cs="Times New Roman"/>
        </w:rPr>
        <w:t>dimaksudkannya</w:t>
      </w:r>
      <w:proofErr w:type="spellEnd"/>
      <w:r w:rsidR="00435BD2" w:rsidRPr="00697950">
        <w:rPr>
          <w:rFonts w:cs="Times New Roman"/>
        </w:rPr>
        <w:t xml:space="preserve"> </w:t>
      </w:r>
      <w:proofErr w:type="spellStart"/>
      <w:r w:rsidR="00435BD2" w:rsidRPr="00697950">
        <w:rPr>
          <w:rFonts w:cs="Times New Roman"/>
        </w:rPr>
        <w:t>adalah</w:t>
      </w:r>
      <w:proofErr w:type="spellEnd"/>
      <w:r w:rsidR="00435BD2" w:rsidRPr="00697950">
        <w:rPr>
          <w:rFonts w:cs="Times New Roman"/>
        </w:rPr>
        <w:t xml:space="preserve">: </w:t>
      </w:r>
      <w:proofErr w:type="spellStart"/>
      <w:r w:rsidR="00435BD2" w:rsidRPr="00697950">
        <w:rPr>
          <w:rFonts w:cs="Times New Roman"/>
        </w:rPr>
        <w:t>dimensi</w:t>
      </w:r>
      <w:proofErr w:type="spellEnd"/>
      <w:r w:rsidR="00435BD2" w:rsidRPr="00697950">
        <w:rPr>
          <w:rFonts w:cs="Times New Roman"/>
        </w:rPr>
        <w:t xml:space="preserve"> “</w:t>
      </w:r>
      <w:proofErr w:type="spellStart"/>
      <w:r w:rsidR="00435BD2" w:rsidRPr="00697950">
        <w:rPr>
          <w:rFonts w:cs="Times New Roman"/>
          <w:i/>
          <w:iCs/>
        </w:rPr>
        <w:t>dalam</w:t>
      </w:r>
      <w:proofErr w:type="spellEnd"/>
      <w:r w:rsidR="00435BD2" w:rsidRPr="00697950">
        <w:rPr>
          <w:rFonts w:cs="Times New Roman"/>
          <w:i/>
          <w:iCs/>
        </w:rPr>
        <w:t>”</w:t>
      </w:r>
      <w:r w:rsidR="00435BD2" w:rsidRPr="00697950">
        <w:rPr>
          <w:rFonts w:cs="Times New Roman"/>
        </w:rPr>
        <w:t xml:space="preserve"> </w:t>
      </w:r>
      <w:proofErr w:type="spellStart"/>
      <w:r w:rsidR="00435BD2" w:rsidRPr="00697950">
        <w:rPr>
          <w:rFonts w:cs="Times New Roman"/>
        </w:rPr>
        <w:t>merujuk</w:t>
      </w:r>
      <w:proofErr w:type="spellEnd"/>
      <w:r w:rsidR="00435BD2" w:rsidRPr="00697950">
        <w:rPr>
          <w:rFonts w:cs="Times New Roman"/>
        </w:rPr>
        <w:t xml:space="preserve"> </w:t>
      </w:r>
      <w:proofErr w:type="spellStart"/>
      <w:r w:rsidR="00435BD2" w:rsidRPr="00697950">
        <w:rPr>
          <w:rFonts w:cs="Times New Roman"/>
        </w:rPr>
        <w:t>kepada</w:t>
      </w:r>
      <w:proofErr w:type="spellEnd"/>
      <w:r w:rsidR="00435BD2" w:rsidRPr="00697950">
        <w:rPr>
          <w:rFonts w:cs="Times New Roman"/>
        </w:rPr>
        <w:t xml:space="preserve"> </w:t>
      </w:r>
      <w:proofErr w:type="spellStart"/>
      <w:r w:rsidR="00435BD2" w:rsidRPr="00697950">
        <w:rPr>
          <w:rFonts w:cs="Times New Roman"/>
        </w:rPr>
        <w:t>bagaimana</w:t>
      </w:r>
      <w:proofErr w:type="spellEnd"/>
      <w:r w:rsidR="00435BD2" w:rsidRPr="00697950">
        <w:rPr>
          <w:rFonts w:cs="Times New Roman"/>
        </w:rPr>
        <w:t xml:space="preserve"> </w:t>
      </w:r>
      <w:proofErr w:type="spellStart"/>
      <w:r w:rsidR="00435BD2" w:rsidRPr="00697950">
        <w:rPr>
          <w:rFonts w:cs="Times New Roman"/>
        </w:rPr>
        <w:t>cara</w:t>
      </w:r>
      <w:proofErr w:type="spellEnd"/>
      <w:r w:rsidR="00435BD2" w:rsidRPr="00697950">
        <w:rPr>
          <w:rFonts w:cs="Times New Roman"/>
        </w:rPr>
        <w:t xml:space="preserve"> </w:t>
      </w:r>
      <w:proofErr w:type="spellStart"/>
      <w:r w:rsidR="00435BD2" w:rsidRPr="00697950">
        <w:rPr>
          <w:rFonts w:cs="Times New Roman"/>
        </w:rPr>
        <w:t>seseorang</w:t>
      </w:r>
      <w:proofErr w:type="spellEnd"/>
      <w:r w:rsidR="00435BD2" w:rsidRPr="00697950">
        <w:rPr>
          <w:rFonts w:cs="Times New Roman"/>
        </w:rPr>
        <w:t xml:space="preserve"> </w:t>
      </w:r>
      <w:proofErr w:type="spellStart"/>
      <w:r w:rsidR="00435BD2" w:rsidRPr="00697950">
        <w:rPr>
          <w:rFonts w:cs="Times New Roman"/>
        </w:rPr>
        <w:t>jemaat</w:t>
      </w:r>
      <w:proofErr w:type="spellEnd"/>
      <w:r w:rsidR="00435BD2" w:rsidRPr="00697950">
        <w:rPr>
          <w:rFonts w:cs="Times New Roman"/>
        </w:rPr>
        <w:t xml:space="preserve"> </w:t>
      </w:r>
      <w:proofErr w:type="spellStart"/>
      <w:r w:rsidR="00435BD2" w:rsidRPr="00697950">
        <w:rPr>
          <w:rFonts w:cs="Times New Roman"/>
        </w:rPr>
        <w:t>akan</w:t>
      </w:r>
      <w:proofErr w:type="spellEnd"/>
      <w:r w:rsidR="00435BD2" w:rsidRPr="00697950">
        <w:rPr>
          <w:rFonts w:cs="Times New Roman"/>
        </w:rPr>
        <w:t xml:space="preserve"> </w:t>
      </w:r>
      <w:proofErr w:type="spellStart"/>
      <w:r w:rsidR="00435BD2" w:rsidRPr="00697950">
        <w:rPr>
          <w:rFonts w:cs="Times New Roman"/>
        </w:rPr>
        <w:t>berpartisipasi</w:t>
      </w:r>
      <w:proofErr w:type="spellEnd"/>
      <w:r w:rsidR="00435BD2" w:rsidRPr="00697950">
        <w:rPr>
          <w:rFonts w:cs="Times New Roman"/>
        </w:rPr>
        <w:t xml:space="preserve">, </w:t>
      </w:r>
      <w:proofErr w:type="spellStart"/>
      <w:r w:rsidR="00435BD2" w:rsidRPr="00697950">
        <w:rPr>
          <w:rFonts w:cs="Times New Roman"/>
        </w:rPr>
        <w:t>yakni</w:t>
      </w:r>
      <w:proofErr w:type="spellEnd"/>
      <w:r w:rsidR="00435BD2" w:rsidRPr="00697950">
        <w:rPr>
          <w:rFonts w:cs="Times New Roman"/>
        </w:rPr>
        <w:t xml:space="preserve"> </w:t>
      </w:r>
      <w:proofErr w:type="spellStart"/>
      <w:r w:rsidR="00435BD2" w:rsidRPr="00697950">
        <w:rPr>
          <w:rFonts w:cs="Times New Roman"/>
        </w:rPr>
        <w:t>melalui</w:t>
      </w:r>
      <w:proofErr w:type="spellEnd"/>
      <w:r w:rsidR="00435BD2" w:rsidRPr="00697950">
        <w:rPr>
          <w:rFonts w:cs="Times New Roman"/>
        </w:rPr>
        <w:t xml:space="preserve"> </w:t>
      </w:r>
      <w:proofErr w:type="spellStart"/>
      <w:r w:rsidR="00435BD2" w:rsidRPr="00697950">
        <w:rPr>
          <w:rFonts w:cs="Times New Roman"/>
        </w:rPr>
        <w:t>cara</w:t>
      </w:r>
      <w:proofErr w:type="spellEnd"/>
      <w:r w:rsidR="00435BD2" w:rsidRPr="00697950">
        <w:rPr>
          <w:rFonts w:cs="Times New Roman"/>
        </w:rPr>
        <w:t xml:space="preserve"> </w:t>
      </w:r>
      <w:proofErr w:type="spellStart"/>
      <w:r w:rsidR="00435BD2" w:rsidRPr="00697950">
        <w:rPr>
          <w:rFonts w:cs="Times New Roman"/>
        </w:rPr>
        <w:t>tertentu</w:t>
      </w:r>
      <w:proofErr w:type="spellEnd"/>
      <w:r w:rsidR="00435BD2" w:rsidRPr="00697950">
        <w:rPr>
          <w:rFonts w:cs="Times New Roman"/>
        </w:rPr>
        <w:t xml:space="preserve"> </w:t>
      </w:r>
      <w:proofErr w:type="spellStart"/>
      <w:r w:rsidR="00435BD2" w:rsidRPr="00697950">
        <w:rPr>
          <w:rFonts w:cs="Times New Roman"/>
        </w:rPr>
        <w:t>seseorang</w:t>
      </w:r>
      <w:proofErr w:type="spellEnd"/>
      <w:r w:rsidR="00435BD2" w:rsidRPr="00697950">
        <w:rPr>
          <w:rFonts w:cs="Times New Roman"/>
        </w:rPr>
        <w:t xml:space="preserve"> </w:t>
      </w:r>
      <w:proofErr w:type="spellStart"/>
      <w:r w:rsidR="00435BD2" w:rsidRPr="00697950">
        <w:rPr>
          <w:rFonts w:cs="Times New Roman"/>
        </w:rPr>
        <w:t>jemaat</w:t>
      </w:r>
      <w:proofErr w:type="spellEnd"/>
      <w:r w:rsidR="00435BD2" w:rsidRPr="00697950">
        <w:rPr>
          <w:rFonts w:cs="Times New Roman"/>
        </w:rPr>
        <w:t xml:space="preserve"> </w:t>
      </w:r>
      <w:proofErr w:type="spellStart"/>
      <w:r w:rsidR="00435BD2" w:rsidRPr="00697950">
        <w:rPr>
          <w:rFonts w:cs="Times New Roman"/>
        </w:rPr>
        <w:t>mengambil</w:t>
      </w:r>
      <w:proofErr w:type="spellEnd"/>
      <w:r w:rsidR="00435BD2" w:rsidRPr="00697950">
        <w:rPr>
          <w:rFonts w:cs="Times New Roman"/>
        </w:rPr>
        <w:t xml:space="preserve"> </w:t>
      </w:r>
      <w:proofErr w:type="spellStart"/>
      <w:r w:rsidR="00435BD2" w:rsidRPr="00697950">
        <w:rPr>
          <w:rFonts w:cs="Times New Roman"/>
        </w:rPr>
        <w:t>bagian</w:t>
      </w:r>
      <w:proofErr w:type="spellEnd"/>
      <w:r w:rsidR="00435BD2" w:rsidRPr="00697950">
        <w:rPr>
          <w:rFonts w:cs="Times New Roman"/>
        </w:rPr>
        <w:t xml:space="preserve"> </w:t>
      </w:r>
      <w:proofErr w:type="spellStart"/>
      <w:r w:rsidR="00435BD2" w:rsidRPr="00697950">
        <w:rPr>
          <w:rFonts w:cs="Times New Roman"/>
        </w:rPr>
        <w:t>atau</w:t>
      </w:r>
      <w:proofErr w:type="spellEnd"/>
      <w:r w:rsidR="00435BD2" w:rsidRPr="00697950">
        <w:rPr>
          <w:rFonts w:cs="Times New Roman"/>
        </w:rPr>
        <w:t xml:space="preserve"> </w:t>
      </w:r>
      <w:proofErr w:type="spellStart"/>
      <w:r w:rsidR="00435BD2" w:rsidRPr="00697950">
        <w:rPr>
          <w:rFonts w:cs="Times New Roman"/>
        </w:rPr>
        <w:t>memiliki</w:t>
      </w:r>
      <w:proofErr w:type="spellEnd"/>
      <w:r w:rsidR="00435BD2" w:rsidRPr="00697950">
        <w:rPr>
          <w:rFonts w:cs="Times New Roman"/>
        </w:rPr>
        <w:t xml:space="preserve"> </w:t>
      </w:r>
      <w:proofErr w:type="spellStart"/>
      <w:r w:rsidR="00435BD2" w:rsidRPr="00697950">
        <w:rPr>
          <w:rFonts w:cs="Times New Roman"/>
        </w:rPr>
        <w:t>bagian</w:t>
      </w:r>
      <w:proofErr w:type="spellEnd"/>
      <w:r w:rsidR="00435BD2" w:rsidRPr="00697950">
        <w:rPr>
          <w:rFonts w:cs="Times New Roman"/>
        </w:rPr>
        <w:t xml:space="preserve"> </w:t>
      </w:r>
      <w:proofErr w:type="spellStart"/>
      <w:r w:rsidR="00435BD2" w:rsidRPr="00697950">
        <w:rPr>
          <w:rFonts w:cs="Times New Roman"/>
        </w:rPr>
        <w:t>dalam</w:t>
      </w:r>
      <w:proofErr w:type="spellEnd"/>
      <w:r w:rsidR="00435BD2" w:rsidRPr="00697950">
        <w:rPr>
          <w:rFonts w:cs="Times New Roman"/>
        </w:rPr>
        <w:t xml:space="preserve"> </w:t>
      </w:r>
      <w:proofErr w:type="spellStart"/>
      <w:r w:rsidR="00435BD2" w:rsidRPr="00697950">
        <w:rPr>
          <w:rFonts w:cs="Times New Roman"/>
        </w:rPr>
        <w:t>kebersamaan</w:t>
      </w:r>
      <w:proofErr w:type="spellEnd"/>
      <w:r w:rsidR="00435BD2" w:rsidRPr="00697950">
        <w:rPr>
          <w:rFonts w:cs="Times New Roman"/>
        </w:rPr>
        <w:t xml:space="preserve">. </w:t>
      </w:r>
      <w:proofErr w:type="spellStart"/>
      <w:r w:rsidR="00435BD2" w:rsidRPr="00697950">
        <w:rPr>
          <w:rFonts w:cs="Times New Roman"/>
        </w:rPr>
        <w:t>Dimensi</w:t>
      </w:r>
      <w:proofErr w:type="spellEnd"/>
      <w:r w:rsidR="00435BD2" w:rsidRPr="00697950">
        <w:rPr>
          <w:rFonts w:cs="Times New Roman"/>
        </w:rPr>
        <w:t xml:space="preserve"> </w:t>
      </w:r>
      <w:r w:rsidR="00435BD2" w:rsidRPr="00697950">
        <w:rPr>
          <w:rFonts w:cs="Times New Roman"/>
          <w:i/>
          <w:iCs/>
        </w:rPr>
        <w:t>“</w:t>
      </w:r>
      <w:proofErr w:type="spellStart"/>
      <w:r w:rsidR="00435BD2" w:rsidRPr="00697950">
        <w:rPr>
          <w:rFonts w:cs="Times New Roman"/>
          <w:i/>
          <w:iCs/>
        </w:rPr>
        <w:t>dengan</w:t>
      </w:r>
      <w:proofErr w:type="spellEnd"/>
      <w:r w:rsidR="00435BD2" w:rsidRPr="00697950">
        <w:rPr>
          <w:rFonts w:cs="Times New Roman"/>
          <w:i/>
          <w:iCs/>
        </w:rPr>
        <w:t xml:space="preserve">” </w:t>
      </w:r>
      <w:proofErr w:type="spellStart"/>
      <w:r w:rsidR="00435BD2" w:rsidRPr="00697950">
        <w:rPr>
          <w:rFonts w:cs="Times New Roman"/>
        </w:rPr>
        <w:t>merujuk</w:t>
      </w:r>
      <w:proofErr w:type="spellEnd"/>
      <w:r w:rsidR="00435BD2" w:rsidRPr="00697950">
        <w:rPr>
          <w:rFonts w:cs="Times New Roman"/>
        </w:rPr>
        <w:t xml:space="preserve"> pada </w:t>
      </w:r>
      <w:proofErr w:type="spellStart"/>
      <w:r w:rsidR="00435BD2" w:rsidRPr="00697950">
        <w:rPr>
          <w:rFonts w:cs="Times New Roman"/>
        </w:rPr>
        <w:t>sengan</w:t>
      </w:r>
      <w:proofErr w:type="spellEnd"/>
      <w:r w:rsidR="00435BD2" w:rsidRPr="00697950">
        <w:rPr>
          <w:rFonts w:cs="Times New Roman"/>
        </w:rPr>
        <w:t xml:space="preserve"> </w:t>
      </w:r>
      <w:proofErr w:type="spellStart"/>
      <w:r w:rsidR="00435BD2" w:rsidRPr="00697950">
        <w:rPr>
          <w:rFonts w:cs="Times New Roman"/>
        </w:rPr>
        <w:t>siapa</w:t>
      </w:r>
      <w:proofErr w:type="spellEnd"/>
      <w:r w:rsidR="00435BD2" w:rsidRPr="00697950">
        <w:rPr>
          <w:rFonts w:cs="Times New Roman"/>
        </w:rPr>
        <w:t xml:space="preserve"> orang yang </w:t>
      </w:r>
      <w:proofErr w:type="spellStart"/>
      <w:r w:rsidR="00435BD2" w:rsidRPr="00697950">
        <w:rPr>
          <w:rFonts w:cs="Times New Roman"/>
        </w:rPr>
        <w:t>dengannya</w:t>
      </w:r>
      <w:proofErr w:type="spellEnd"/>
      <w:r w:rsidR="00435BD2" w:rsidRPr="00697950">
        <w:rPr>
          <w:rFonts w:cs="Times New Roman"/>
        </w:rPr>
        <w:t xml:space="preserve"> </w:t>
      </w:r>
      <w:proofErr w:type="spellStart"/>
      <w:r w:rsidR="00435BD2" w:rsidRPr="00697950">
        <w:rPr>
          <w:rFonts w:cs="Times New Roman"/>
        </w:rPr>
        <w:t>jemaat</w:t>
      </w:r>
      <w:proofErr w:type="spellEnd"/>
      <w:r w:rsidR="00435BD2" w:rsidRPr="00697950">
        <w:rPr>
          <w:rFonts w:cs="Times New Roman"/>
        </w:rPr>
        <w:t xml:space="preserve"> </w:t>
      </w:r>
      <w:proofErr w:type="spellStart"/>
      <w:r w:rsidR="00435BD2" w:rsidRPr="00697950">
        <w:rPr>
          <w:rFonts w:cs="Times New Roman"/>
        </w:rPr>
        <w:t>berbagi</w:t>
      </w:r>
      <w:proofErr w:type="spellEnd"/>
      <w:r w:rsidR="00435BD2" w:rsidRPr="00697950">
        <w:rPr>
          <w:rFonts w:cs="Times New Roman"/>
        </w:rPr>
        <w:t xml:space="preserve">. </w:t>
      </w:r>
      <w:proofErr w:type="spellStart"/>
      <w:r w:rsidR="00435BD2" w:rsidRPr="00697950">
        <w:rPr>
          <w:rFonts w:cs="Times New Roman"/>
        </w:rPr>
        <w:t>Dimensi</w:t>
      </w:r>
      <w:proofErr w:type="spellEnd"/>
      <w:r w:rsidR="00435BD2" w:rsidRPr="00697950">
        <w:rPr>
          <w:rFonts w:cs="Times New Roman"/>
        </w:rPr>
        <w:t xml:space="preserve"> </w:t>
      </w:r>
      <w:proofErr w:type="spellStart"/>
      <w:r w:rsidR="00435BD2" w:rsidRPr="00697950">
        <w:rPr>
          <w:rFonts w:cs="Times New Roman"/>
        </w:rPr>
        <w:t>ketiga</w:t>
      </w:r>
      <w:proofErr w:type="spellEnd"/>
      <w:r w:rsidR="00435BD2" w:rsidRPr="00697950">
        <w:rPr>
          <w:rFonts w:cs="Times New Roman"/>
        </w:rPr>
        <w:t xml:space="preserve"> </w:t>
      </w:r>
      <w:r w:rsidR="00435BD2" w:rsidRPr="00697950">
        <w:rPr>
          <w:rFonts w:cs="Times New Roman"/>
          <w:i/>
          <w:iCs/>
        </w:rPr>
        <w:t>“oleh”</w:t>
      </w:r>
      <w:r w:rsidR="00435BD2" w:rsidRPr="00697950">
        <w:rPr>
          <w:rFonts w:cs="Times New Roman"/>
        </w:rPr>
        <w:t xml:space="preserve">, </w:t>
      </w:r>
      <w:proofErr w:type="spellStart"/>
      <w:r w:rsidR="00435BD2" w:rsidRPr="00697950">
        <w:rPr>
          <w:rFonts w:cs="Times New Roman"/>
        </w:rPr>
        <w:t>merujuk</w:t>
      </w:r>
      <w:proofErr w:type="spellEnd"/>
      <w:r w:rsidR="00435BD2" w:rsidRPr="00697950">
        <w:rPr>
          <w:rFonts w:cs="Times New Roman"/>
        </w:rPr>
        <w:t xml:space="preserve"> pada </w:t>
      </w:r>
      <w:proofErr w:type="spellStart"/>
      <w:r w:rsidR="00435BD2" w:rsidRPr="00697950">
        <w:rPr>
          <w:rFonts w:cs="Times New Roman"/>
        </w:rPr>
        <w:t>benda</w:t>
      </w:r>
      <w:proofErr w:type="spellEnd"/>
      <w:r w:rsidR="00435BD2" w:rsidRPr="00697950">
        <w:rPr>
          <w:rFonts w:cs="Times New Roman"/>
        </w:rPr>
        <w:t xml:space="preserve">, </w:t>
      </w:r>
      <w:proofErr w:type="spellStart"/>
      <w:r w:rsidR="00435BD2" w:rsidRPr="00697950">
        <w:rPr>
          <w:rFonts w:cs="Times New Roman"/>
        </w:rPr>
        <w:t>atau</w:t>
      </w:r>
      <w:proofErr w:type="spellEnd"/>
      <w:r w:rsidR="00435BD2" w:rsidRPr="00697950">
        <w:rPr>
          <w:rFonts w:cs="Times New Roman"/>
        </w:rPr>
        <w:t xml:space="preserve"> </w:t>
      </w:r>
      <w:proofErr w:type="spellStart"/>
      <w:r w:rsidR="00435BD2" w:rsidRPr="00697950">
        <w:rPr>
          <w:rFonts w:cs="Times New Roman"/>
        </w:rPr>
        <w:t>kondisi</w:t>
      </w:r>
      <w:proofErr w:type="spellEnd"/>
      <w:r w:rsidR="00435BD2" w:rsidRPr="00697950">
        <w:rPr>
          <w:rFonts w:cs="Times New Roman"/>
        </w:rPr>
        <w:t xml:space="preserve"> yang </w:t>
      </w:r>
      <w:proofErr w:type="spellStart"/>
      <w:r w:rsidR="00435BD2" w:rsidRPr="00697950">
        <w:rPr>
          <w:rFonts w:cs="Times New Roman"/>
        </w:rPr>
        <w:t>membuatnya</w:t>
      </w:r>
      <w:proofErr w:type="spellEnd"/>
      <w:r w:rsidR="00435BD2" w:rsidRPr="00697950">
        <w:rPr>
          <w:rFonts w:cs="Times New Roman"/>
        </w:rPr>
        <w:t xml:space="preserve"> </w:t>
      </w:r>
      <w:proofErr w:type="spellStart"/>
      <w:r w:rsidR="00435BD2" w:rsidRPr="00697950">
        <w:rPr>
          <w:rFonts w:cs="Times New Roman"/>
        </w:rPr>
        <w:t>menjadi</w:t>
      </w:r>
      <w:proofErr w:type="spellEnd"/>
      <w:r w:rsidR="00435BD2" w:rsidRPr="00697950">
        <w:rPr>
          <w:rFonts w:cs="Times New Roman"/>
        </w:rPr>
        <w:t xml:space="preserve"> </w:t>
      </w:r>
      <w:proofErr w:type="spellStart"/>
      <w:r w:rsidR="00435BD2" w:rsidRPr="00697950">
        <w:rPr>
          <w:rFonts w:cs="Times New Roman"/>
        </w:rPr>
        <w:t>bagian</w:t>
      </w:r>
      <w:proofErr w:type="spellEnd"/>
      <w:r w:rsidR="00435BD2" w:rsidRPr="00697950">
        <w:rPr>
          <w:rFonts w:cs="Times New Roman"/>
        </w:rPr>
        <w:t xml:space="preserve"> </w:t>
      </w:r>
      <w:proofErr w:type="spellStart"/>
      <w:r w:rsidR="00435BD2" w:rsidRPr="00697950">
        <w:rPr>
          <w:rFonts w:cs="Times New Roman"/>
        </w:rPr>
        <w:t>bersama</w:t>
      </w:r>
      <w:proofErr w:type="spellEnd"/>
      <w:r w:rsidR="00435BD2" w:rsidRPr="00697950">
        <w:rPr>
          <w:rFonts w:cs="Times New Roman"/>
        </w:rPr>
        <w:t xml:space="preserve"> </w:t>
      </w:r>
      <w:proofErr w:type="spellStart"/>
      <w:r w:rsidR="00435BD2" w:rsidRPr="00697950">
        <w:rPr>
          <w:rFonts w:cs="Times New Roman"/>
        </w:rPr>
        <w:t>dari</w:t>
      </w:r>
      <w:proofErr w:type="spellEnd"/>
      <w:r w:rsidR="00435BD2" w:rsidRPr="00697950">
        <w:rPr>
          <w:rFonts w:cs="Times New Roman"/>
        </w:rPr>
        <w:t xml:space="preserve"> </w:t>
      </w:r>
      <w:proofErr w:type="spellStart"/>
      <w:r w:rsidR="00435BD2" w:rsidRPr="00697950">
        <w:rPr>
          <w:rFonts w:cs="Times New Roman"/>
        </w:rPr>
        <w:t>seseorang</w:t>
      </w:r>
      <w:proofErr w:type="spellEnd"/>
      <w:r w:rsidR="00435BD2">
        <w:rPr>
          <w:rFonts w:cs="Times New Roman"/>
        </w:rPr>
        <w:t>.</w:t>
      </w:r>
      <w:r w:rsidR="004F30C0">
        <w:rPr>
          <w:rStyle w:val="FootnoteReference"/>
          <w:rFonts w:cs="Times New Roman"/>
        </w:rPr>
        <w:footnoteReference w:id="35"/>
      </w:r>
      <w:r w:rsidR="008C4F3D">
        <w:rPr>
          <w:rFonts w:cs="Times New Roman"/>
        </w:rPr>
        <w:t xml:space="preserve"> </w:t>
      </w:r>
      <w:proofErr w:type="spellStart"/>
      <w:r w:rsidR="008C4F3D" w:rsidRPr="00697950">
        <w:rPr>
          <w:rFonts w:cs="Times New Roman"/>
        </w:rPr>
        <w:t>Ketiga</w:t>
      </w:r>
      <w:proofErr w:type="spellEnd"/>
      <w:r w:rsidR="008C4F3D" w:rsidRPr="00697950">
        <w:rPr>
          <w:rFonts w:cs="Times New Roman"/>
        </w:rPr>
        <w:t xml:space="preserve"> </w:t>
      </w:r>
      <w:proofErr w:type="spellStart"/>
      <w:r w:rsidR="008C4F3D" w:rsidRPr="00697950">
        <w:rPr>
          <w:rFonts w:cs="Times New Roman"/>
        </w:rPr>
        <w:t>dimensi</w:t>
      </w:r>
      <w:proofErr w:type="spellEnd"/>
      <w:r w:rsidR="008C4F3D" w:rsidRPr="00697950">
        <w:rPr>
          <w:rFonts w:cs="Times New Roman"/>
        </w:rPr>
        <w:t xml:space="preserve"> </w:t>
      </w:r>
      <w:proofErr w:type="spellStart"/>
      <w:r w:rsidR="008C4F3D" w:rsidRPr="00697950">
        <w:rPr>
          <w:rFonts w:cs="Times New Roman"/>
        </w:rPr>
        <w:t>ini</w:t>
      </w:r>
      <w:proofErr w:type="spellEnd"/>
      <w:r w:rsidR="008C4F3D" w:rsidRPr="00697950">
        <w:rPr>
          <w:rFonts w:cs="Times New Roman"/>
        </w:rPr>
        <w:t xml:space="preserve"> </w:t>
      </w:r>
      <w:proofErr w:type="spellStart"/>
      <w:r w:rsidR="008C4F3D" w:rsidRPr="00697950">
        <w:rPr>
          <w:rFonts w:cs="Times New Roman"/>
        </w:rPr>
        <w:t>menurut</w:t>
      </w:r>
      <w:proofErr w:type="spellEnd"/>
      <w:r w:rsidR="008C4F3D" w:rsidRPr="00697950">
        <w:rPr>
          <w:rFonts w:cs="Times New Roman"/>
        </w:rPr>
        <w:t xml:space="preserve"> </w:t>
      </w:r>
      <w:proofErr w:type="spellStart"/>
      <w:r w:rsidR="008C4F3D" w:rsidRPr="00697950">
        <w:rPr>
          <w:rFonts w:cs="Times New Roman"/>
        </w:rPr>
        <w:t>penulis</w:t>
      </w:r>
      <w:proofErr w:type="spellEnd"/>
      <w:r w:rsidR="008C4F3D" w:rsidRPr="00697950">
        <w:rPr>
          <w:rFonts w:cs="Times New Roman"/>
        </w:rPr>
        <w:t xml:space="preserve"> </w:t>
      </w:r>
      <w:proofErr w:type="spellStart"/>
      <w:r w:rsidR="008C4F3D" w:rsidRPr="00697950">
        <w:rPr>
          <w:rFonts w:cs="Times New Roman"/>
        </w:rPr>
        <w:t>dapat</w:t>
      </w:r>
      <w:proofErr w:type="spellEnd"/>
      <w:r w:rsidR="008C4F3D" w:rsidRPr="00697950">
        <w:rPr>
          <w:rFonts w:cs="Times New Roman"/>
        </w:rPr>
        <w:t xml:space="preserve"> </w:t>
      </w:r>
      <w:proofErr w:type="spellStart"/>
      <w:r w:rsidR="008C4F3D" w:rsidRPr="00697950">
        <w:rPr>
          <w:rFonts w:cs="Times New Roman"/>
        </w:rPr>
        <w:t>membantu</w:t>
      </w:r>
      <w:proofErr w:type="spellEnd"/>
      <w:r w:rsidR="008C4F3D" w:rsidRPr="00697950">
        <w:rPr>
          <w:rFonts w:cs="Times New Roman"/>
        </w:rPr>
        <w:t xml:space="preserve"> </w:t>
      </w:r>
      <w:proofErr w:type="spellStart"/>
      <w:r w:rsidR="008C4F3D" w:rsidRPr="00697950">
        <w:rPr>
          <w:rFonts w:cs="Times New Roman"/>
        </w:rPr>
        <w:t>pengkajian</w:t>
      </w:r>
      <w:proofErr w:type="spellEnd"/>
      <w:r w:rsidR="008C4F3D" w:rsidRPr="00697950">
        <w:rPr>
          <w:rFonts w:cs="Times New Roman"/>
        </w:rPr>
        <w:t xml:space="preserve"> </w:t>
      </w:r>
      <w:proofErr w:type="spellStart"/>
      <w:r w:rsidR="008C4F3D" w:rsidRPr="00697950">
        <w:rPr>
          <w:rFonts w:cs="Times New Roman"/>
        </w:rPr>
        <w:t>terhadap</w:t>
      </w:r>
      <w:proofErr w:type="spellEnd"/>
      <w:r w:rsidR="008C4F3D" w:rsidRPr="00697950">
        <w:rPr>
          <w:rFonts w:cs="Times New Roman"/>
        </w:rPr>
        <w:t xml:space="preserve"> </w:t>
      </w:r>
      <w:proofErr w:type="spellStart"/>
      <w:r w:rsidR="008C4F3D" w:rsidRPr="00697950">
        <w:rPr>
          <w:rFonts w:cs="Times New Roman"/>
        </w:rPr>
        <w:t>eksistensi</w:t>
      </w:r>
      <w:proofErr w:type="spellEnd"/>
      <w:r w:rsidR="008C4F3D" w:rsidRPr="00697950">
        <w:rPr>
          <w:rFonts w:cs="Times New Roman"/>
        </w:rPr>
        <w:t xml:space="preserve"> GPM sebagai GOB.</w:t>
      </w:r>
    </w:p>
    <w:p w14:paraId="55184453" w14:textId="77777777" w:rsidR="008C4F3D" w:rsidRPr="00697950" w:rsidRDefault="008C4F3D" w:rsidP="008C4F3D">
      <w:pPr>
        <w:pStyle w:val="PaperText"/>
        <w:rPr>
          <w:rFonts w:ascii="Palatino Linotype" w:hAnsi="Palatino Linotype"/>
          <w:sz w:val="22"/>
          <w:szCs w:val="22"/>
        </w:rPr>
      </w:pPr>
      <w:proofErr w:type="spellStart"/>
      <w:r w:rsidRPr="00697950">
        <w:rPr>
          <w:rFonts w:ascii="Palatino Linotype" w:hAnsi="Palatino Linotype"/>
          <w:sz w:val="22"/>
          <w:szCs w:val="22"/>
        </w:rPr>
        <w:t>Eksistensi</w:t>
      </w:r>
      <w:proofErr w:type="spellEnd"/>
      <w:r w:rsidRPr="00697950">
        <w:rPr>
          <w:rFonts w:ascii="Palatino Linotype" w:hAnsi="Palatino Linotype"/>
          <w:sz w:val="22"/>
          <w:szCs w:val="22"/>
        </w:rPr>
        <w:t xml:space="preserve"> GPM sebagai GOB, </w:t>
      </w:r>
      <w:proofErr w:type="spellStart"/>
      <w:r w:rsidRPr="00697950">
        <w:rPr>
          <w:rFonts w:ascii="Palatino Linotype" w:hAnsi="Palatino Linotype"/>
          <w:sz w:val="22"/>
          <w:szCs w:val="22"/>
        </w:rPr>
        <w:t>mulai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diupayakan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pasca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konflik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berdarah</w:t>
      </w:r>
      <w:proofErr w:type="spellEnd"/>
      <w:r w:rsidRPr="00697950">
        <w:rPr>
          <w:rFonts w:ascii="Palatino Linotype" w:hAnsi="Palatino Linotype"/>
          <w:sz w:val="22"/>
          <w:szCs w:val="22"/>
        </w:rPr>
        <w:t xml:space="preserve"> 1999, GPM </w:t>
      </w:r>
      <w:proofErr w:type="spellStart"/>
      <w:r w:rsidRPr="00697950">
        <w:rPr>
          <w:rFonts w:ascii="Palatino Linotype" w:hAnsi="Palatino Linotype"/>
          <w:sz w:val="22"/>
          <w:szCs w:val="22"/>
        </w:rPr>
        <w:t>merekonstruksi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dirinya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menjadi</w:t>
      </w:r>
      <w:proofErr w:type="spellEnd"/>
      <w:r w:rsidRPr="00697950">
        <w:rPr>
          <w:rFonts w:ascii="Palatino Linotype" w:hAnsi="Palatino Linotype"/>
          <w:sz w:val="22"/>
          <w:szCs w:val="22"/>
        </w:rPr>
        <w:t xml:space="preserve"> GOB </w:t>
      </w:r>
      <w:proofErr w:type="spellStart"/>
      <w:r w:rsidRPr="00697950">
        <w:rPr>
          <w:rFonts w:ascii="Palatino Linotype" w:hAnsi="Palatino Linotype"/>
          <w:sz w:val="22"/>
          <w:szCs w:val="22"/>
        </w:rPr>
        <w:t>meneruskan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misinya</w:t>
      </w:r>
      <w:proofErr w:type="spellEnd"/>
      <w:r w:rsidRPr="00697950">
        <w:rPr>
          <w:rFonts w:ascii="Palatino Linotype" w:hAnsi="Palatino Linotype"/>
          <w:sz w:val="22"/>
          <w:szCs w:val="22"/>
        </w:rPr>
        <w:t xml:space="preserve"> di </w:t>
      </w:r>
      <w:proofErr w:type="spellStart"/>
      <w:r w:rsidRPr="00697950">
        <w:rPr>
          <w:rFonts w:ascii="Palatino Linotype" w:hAnsi="Palatino Linotype"/>
          <w:sz w:val="22"/>
          <w:szCs w:val="22"/>
        </w:rPr>
        <w:t>ruang</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publik</w:t>
      </w:r>
      <w:proofErr w:type="spellEnd"/>
      <w:r w:rsidRPr="00697950">
        <w:rPr>
          <w:rFonts w:ascii="Palatino Linotype" w:hAnsi="Palatino Linotype"/>
          <w:sz w:val="22"/>
          <w:szCs w:val="22"/>
        </w:rPr>
        <w:t xml:space="preserve"> Maluku. GPM </w:t>
      </w:r>
      <w:proofErr w:type="spellStart"/>
      <w:r w:rsidRPr="00697950">
        <w:rPr>
          <w:rFonts w:ascii="Palatino Linotype" w:hAnsi="Palatino Linotype"/>
          <w:sz w:val="22"/>
          <w:szCs w:val="22"/>
        </w:rPr>
        <w:t>keluar</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dari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ekslusivismenya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untuk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terlibat</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merangkul</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merengkuh</w:t>
      </w:r>
      <w:proofErr w:type="spellEnd"/>
      <w:r w:rsidRPr="00697950">
        <w:rPr>
          <w:rFonts w:ascii="Palatino Linotype" w:hAnsi="Palatino Linotype"/>
          <w:sz w:val="22"/>
          <w:szCs w:val="22"/>
        </w:rPr>
        <w:t xml:space="preserve"> yang lain. Adapun </w:t>
      </w:r>
      <w:proofErr w:type="spellStart"/>
      <w:r w:rsidRPr="00697950">
        <w:rPr>
          <w:rFonts w:ascii="Palatino Linotype" w:hAnsi="Palatino Linotype"/>
          <w:sz w:val="22"/>
          <w:szCs w:val="22"/>
        </w:rPr>
        <w:t>ulasan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eksistensi</w:t>
      </w:r>
      <w:proofErr w:type="spellEnd"/>
      <w:r w:rsidRPr="00697950">
        <w:rPr>
          <w:rFonts w:ascii="Palatino Linotype" w:hAnsi="Palatino Linotype"/>
          <w:sz w:val="22"/>
          <w:szCs w:val="22"/>
        </w:rPr>
        <w:t xml:space="preserve"> GPM </w:t>
      </w:r>
      <w:proofErr w:type="spellStart"/>
      <w:r w:rsidRPr="00697950">
        <w:rPr>
          <w:rFonts w:ascii="Palatino Linotype" w:hAnsi="Palatino Linotype"/>
          <w:sz w:val="22"/>
          <w:szCs w:val="22"/>
        </w:rPr>
        <w:t>diruang</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publik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melalui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tiga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dimensi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leksikal</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partisipasi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adalah</w:t>
      </w:r>
      <w:proofErr w:type="spellEnd"/>
      <w:r w:rsidRPr="00697950">
        <w:rPr>
          <w:rFonts w:ascii="Palatino Linotype" w:hAnsi="Palatino Linotype"/>
          <w:sz w:val="22"/>
          <w:szCs w:val="22"/>
        </w:rPr>
        <w:t>:</w:t>
      </w:r>
    </w:p>
    <w:p w14:paraId="1E6FC443" w14:textId="77777777" w:rsidR="00DB0E45" w:rsidRPr="00697950" w:rsidRDefault="008C4F3D" w:rsidP="00DB0E45">
      <w:pPr>
        <w:pStyle w:val="PaperText"/>
        <w:rPr>
          <w:rFonts w:ascii="Palatino Linotype" w:hAnsi="Palatino Linotype"/>
          <w:sz w:val="22"/>
          <w:szCs w:val="22"/>
        </w:rPr>
      </w:pPr>
      <w:proofErr w:type="spellStart"/>
      <w:r w:rsidRPr="00697950">
        <w:rPr>
          <w:rFonts w:ascii="Palatino Linotype" w:hAnsi="Palatino Linotype"/>
          <w:sz w:val="22"/>
          <w:szCs w:val="22"/>
        </w:rPr>
        <w:t>Pertama</w:t>
      </w:r>
      <w:proofErr w:type="spellEnd"/>
      <w:r w:rsidRPr="00697950">
        <w:rPr>
          <w:rFonts w:ascii="Palatino Linotype" w:hAnsi="Palatino Linotype"/>
          <w:sz w:val="22"/>
          <w:szCs w:val="22"/>
        </w:rPr>
        <w:t xml:space="preserve">, Hanya </w:t>
      </w:r>
      <w:proofErr w:type="spellStart"/>
      <w:r w:rsidRPr="00697950">
        <w:rPr>
          <w:rFonts w:ascii="Palatino Linotype" w:hAnsi="Palatino Linotype"/>
          <w:i/>
          <w:iCs/>
          <w:sz w:val="22"/>
          <w:szCs w:val="22"/>
        </w:rPr>
        <w:t>dalam</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kekuatan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Firman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yakni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kebajikan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Injil</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diajarkan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Yesus</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falsafah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hidup</w:t>
      </w:r>
      <w:proofErr w:type="spellEnd"/>
      <w:r w:rsidRPr="00697950">
        <w:rPr>
          <w:rFonts w:ascii="Palatino Linotype" w:hAnsi="Palatino Linotype"/>
          <w:sz w:val="22"/>
          <w:szCs w:val="22"/>
        </w:rPr>
        <w:t xml:space="preserve"> </w:t>
      </w:r>
      <w:r w:rsidRPr="00697950">
        <w:rPr>
          <w:rFonts w:ascii="Palatino Linotype" w:hAnsi="Palatino Linotype"/>
          <w:i/>
          <w:iCs/>
          <w:sz w:val="22"/>
          <w:szCs w:val="22"/>
        </w:rPr>
        <w:t xml:space="preserve">orang </w:t>
      </w:r>
      <w:proofErr w:type="spellStart"/>
      <w:r w:rsidRPr="00697950">
        <w:rPr>
          <w:rFonts w:ascii="Palatino Linotype" w:hAnsi="Palatino Linotype"/>
          <w:i/>
          <w:iCs/>
          <w:sz w:val="22"/>
          <w:szCs w:val="22"/>
        </w:rPr>
        <w:t>basudara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melalui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frasa-frasa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kehidupan</w:t>
      </w:r>
      <w:proofErr w:type="spellEnd"/>
      <w:r w:rsidRPr="00697950">
        <w:rPr>
          <w:rFonts w:ascii="Palatino Linotype" w:hAnsi="Palatino Linotype"/>
          <w:sz w:val="22"/>
          <w:szCs w:val="22"/>
        </w:rPr>
        <w:t xml:space="preserve"> </w:t>
      </w:r>
      <w:r w:rsidRPr="00697950">
        <w:rPr>
          <w:rFonts w:ascii="Palatino Linotype" w:hAnsi="Palatino Linotype"/>
          <w:i/>
          <w:iCs/>
          <w:sz w:val="22"/>
          <w:szCs w:val="22"/>
        </w:rPr>
        <w:t xml:space="preserve">orang </w:t>
      </w:r>
      <w:proofErr w:type="spellStart"/>
      <w:r w:rsidRPr="00697950">
        <w:rPr>
          <w:rFonts w:ascii="Palatino Linotype" w:hAnsi="Palatino Linotype"/>
          <w:i/>
          <w:iCs/>
          <w:sz w:val="22"/>
          <w:szCs w:val="22"/>
        </w:rPr>
        <w:t>basudara</w:t>
      </w:r>
      <w:proofErr w:type="spellEnd"/>
      <w:r w:rsidRPr="00697950">
        <w:rPr>
          <w:rFonts w:ascii="Palatino Linotype" w:hAnsi="Palatino Linotype"/>
          <w:i/>
          <w:iCs/>
          <w:sz w:val="22"/>
          <w:szCs w:val="22"/>
        </w:rPr>
        <w:t xml:space="preserve"> </w:t>
      </w:r>
      <w:proofErr w:type="spellStart"/>
      <w:r w:rsidRPr="00697950">
        <w:rPr>
          <w:rFonts w:ascii="Palatino Linotype" w:hAnsi="Palatino Linotype"/>
          <w:sz w:val="22"/>
          <w:szCs w:val="22"/>
        </w:rPr>
        <w:t>seperti</w:t>
      </w:r>
      <w:proofErr w:type="spellEnd"/>
      <w:r w:rsidRPr="00697950">
        <w:rPr>
          <w:rFonts w:ascii="Palatino Linotype" w:hAnsi="Palatino Linotype"/>
          <w:sz w:val="22"/>
          <w:szCs w:val="22"/>
        </w:rPr>
        <w:t xml:space="preserve"> </w:t>
      </w:r>
      <w:r w:rsidRPr="00697950">
        <w:rPr>
          <w:rFonts w:ascii="Palatino Linotype" w:hAnsi="Palatino Linotype"/>
          <w:i/>
          <w:iCs/>
          <w:sz w:val="22"/>
          <w:szCs w:val="22"/>
        </w:rPr>
        <w:t xml:space="preserve">ale rasa beta rasa, </w:t>
      </w:r>
      <w:proofErr w:type="spellStart"/>
      <w:r w:rsidRPr="00697950">
        <w:rPr>
          <w:rFonts w:ascii="Palatino Linotype" w:hAnsi="Palatino Linotype"/>
          <w:i/>
          <w:iCs/>
          <w:sz w:val="22"/>
          <w:szCs w:val="22"/>
        </w:rPr>
        <w:t>potong</w:t>
      </w:r>
      <w:proofErr w:type="spellEnd"/>
      <w:r w:rsidRPr="00697950">
        <w:rPr>
          <w:rFonts w:ascii="Palatino Linotype" w:hAnsi="Palatino Linotype"/>
          <w:i/>
          <w:iCs/>
          <w:sz w:val="22"/>
          <w:szCs w:val="22"/>
        </w:rPr>
        <w:t xml:space="preserve"> di kuku rasa di </w:t>
      </w:r>
      <w:proofErr w:type="spellStart"/>
      <w:r w:rsidRPr="00697950">
        <w:rPr>
          <w:rFonts w:ascii="Palatino Linotype" w:hAnsi="Palatino Linotype"/>
          <w:i/>
          <w:iCs/>
          <w:sz w:val="22"/>
          <w:szCs w:val="22"/>
        </w:rPr>
        <w:t>daging</w:t>
      </w:r>
      <w:proofErr w:type="spellEnd"/>
      <w:r w:rsidRPr="00697950">
        <w:rPr>
          <w:rFonts w:ascii="Palatino Linotype" w:hAnsi="Palatino Linotype"/>
          <w:i/>
          <w:iCs/>
          <w:sz w:val="22"/>
          <w:szCs w:val="22"/>
        </w:rPr>
        <w:t xml:space="preserve">, </w:t>
      </w:r>
      <w:proofErr w:type="spellStart"/>
      <w:r w:rsidRPr="00697950">
        <w:rPr>
          <w:rFonts w:ascii="Palatino Linotype" w:hAnsi="Palatino Linotype"/>
          <w:i/>
          <w:iCs/>
          <w:sz w:val="22"/>
          <w:szCs w:val="22"/>
        </w:rPr>
        <w:t>sagu</w:t>
      </w:r>
      <w:proofErr w:type="spellEnd"/>
      <w:r w:rsidRPr="00697950">
        <w:rPr>
          <w:rFonts w:ascii="Palatino Linotype" w:hAnsi="Palatino Linotype"/>
          <w:i/>
          <w:iCs/>
          <w:sz w:val="22"/>
          <w:szCs w:val="22"/>
        </w:rPr>
        <w:t xml:space="preserve"> </w:t>
      </w:r>
      <w:proofErr w:type="spellStart"/>
      <w:r w:rsidRPr="00697950">
        <w:rPr>
          <w:rFonts w:ascii="Palatino Linotype" w:hAnsi="Palatino Linotype"/>
          <w:i/>
          <w:iCs/>
          <w:sz w:val="22"/>
          <w:szCs w:val="22"/>
        </w:rPr>
        <w:t>salempeng</w:t>
      </w:r>
      <w:proofErr w:type="spellEnd"/>
      <w:r w:rsidRPr="00697950">
        <w:rPr>
          <w:rFonts w:ascii="Palatino Linotype" w:hAnsi="Palatino Linotype"/>
          <w:i/>
          <w:iCs/>
          <w:sz w:val="22"/>
          <w:szCs w:val="22"/>
        </w:rPr>
        <w:t xml:space="preserve"> </w:t>
      </w:r>
      <w:proofErr w:type="spellStart"/>
      <w:r w:rsidRPr="00697950">
        <w:rPr>
          <w:rFonts w:ascii="Palatino Linotype" w:hAnsi="Palatino Linotype"/>
          <w:i/>
          <w:iCs/>
          <w:sz w:val="22"/>
          <w:szCs w:val="22"/>
        </w:rPr>
        <w:t>dipata</w:t>
      </w:r>
      <w:proofErr w:type="spellEnd"/>
      <w:r w:rsidRPr="00697950">
        <w:rPr>
          <w:rFonts w:ascii="Palatino Linotype" w:hAnsi="Palatino Linotype"/>
          <w:i/>
          <w:iCs/>
          <w:sz w:val="22"/>
          <w:szCs w:val="22"/>
        </w:rPr>
        <w:t>’ dua</w:t>
      </w:r>
      <w:r w:rsidRPr="00697950">
        <w:rPr>
          <w:rFonts w:ascii="Palatino Linotype" w:hAnsi="Palatino Linotype"/>
          <w:sz w:val="22"/>
          <w:szCs w:val="22"/>
        </w:rPr>
        <w:t xml:space="preserve">, </w:t>
      </w:r>
      <w:proofErr w:type="spellStart"/>
      <w:r w:rsidRPr="00697950">
        <w:rPr>
          <w:rFonts w:ascii="Palatino Linotype" w:hAnsi="Palatino Linotype"/>
          <w:sz w:val="22"/>
          <w:szCs w:val="22"/>
        </w:rPr>
        <w:t>maka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perjumpaan</w:t>
      </w:r>
      <w:proofErr w:type="spellEnd"/>
      <w:r w:rsidRPr="00697950">
        <w:rPr>
          <w:rFonts w:ascii="Palatino Linotype" w:hAnsi="Palatino Linotype"/>
          <w:sz w:val="22"/>
          <w:szCs w:val="22"/>
        </w:rPr>
        <w:t>,</w:t>
      </w:r>
      <w:r w:rsidRPr="00697950">
        <w:rPr>
          <w:rFonts w:ascii="Palatino Linotype" w:hAnsi="Palatino Linotype"/>
          <w:i/>
          <w:iCs/>
          <w:sz w:val="22"/>
          <w:szCs w:val="22"/>
        </w:rPr>
        <w:t xml:space="preserve"> </w:t>
      </w:r>
      <w:proofErr w:type="spellStart"/>
      <w:r w:rsidRPr="00697950">
        <w:rPr>
          <w:rFonts w:ascii="Palatino Linotype" w:hAnsi="Palatino Linotype"/>
          <w:sz w:val="22"/>
          <w:szCs w:val="22"/>
        </w:rPr>
        <w:t>komunikasi</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jalinan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relasi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kerjasama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dapat</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terjadi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Perjumpaan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dimulai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aras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pimpinan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sinode</w:t>
      </w:r>
      <w:proofErr w:type="spellEnd"/>
      <w:r w:rsidRPr="00697950">
        <w:rPr>
          <w:rFonts w:ascii="Palatino Linotype" w:hAnsi="Palatino Linotype"/>
          <w:sz w:val="22"/>
          <w:szCs w:val="22"/>
        </w:rPr>
        <w:t xml:space="preserve"> GPM </w:t>
      </w:r>
      <w:proofErr w:type="spellStart"/>
      <w:r w:rsidRPr="00697950">
        <w:rPr>
          <w:rFonts w:ascii="Palatino Linotype" w:hAnsi="Palatino Linotype"/>
          <w:sz w:val="22"/>
          <w:szCs w:val="22"/>
        </w:rPr>
        <w:t>dengan</w:t>
      </w:r>
      <w:proofErr w:type="spellEnd"/>
      <w:r w:rsidRPr="00697950">
        <w:rPr>
          <w:rFonts w:ascii="Palatino Linotype" w:hAnsi="Palatino Linotype"/>
          <w:sz w:val="22"/>
          <w:szCs w:val="22"/>
        </w:rPr>
        <w:t xml:space="preserve"> para </w:t>
      </w:r>
      <w:proofErr w:type="spellStart"/>
      <w:r w:rsidRPr="00697950">
        <w:rPr>
          <w:rFonts w:ascii="Palatino Linotype" w:hAnsi="Palatino Linotype"/>
          <w:sz w:val="22"/>
          <w:szCs w:val="22"/>
        </w:rPr>
        <w:t>pemuka</w:t>
      </w:r>
      <w:proofErr w:type="spellEnd"/>
      <w:r w:rsidRPr="00697950">
        <w:rPr>
          <w:rFonts w:ascii="Palatino Linotype" w:hAnsi="Palatino Linotype"/>
          <w:sz w:val="22"/>
          <w:szCs w:val="22"/>
        </w:rPr>
        <w:t xml:space="preserve"> agama </w:t>
      </w:r>
      <w:proofErr w:type="spellStart"/>
      <w:r w:rsidRPr="00697950">
        <w:rPr>
          <w:rFonts w:ascii="Palatino Linotype" w:hAnsi="Palatino Linotype"/>
          <w:sz w:val="22"/>
          <w:szCs w:val="22"/>
        </w:rPr>
        <w:t>lainnya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guna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rekonsiliasi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Perjumpaan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ini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berdampak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menanamkan</w:t>
      </w:r>
      <w:proofErr w:type="spellEnd"/>
      <w:r w:rsidRPr="00697950">
        <w:rPr>
          <w:rFonts w:ascii="Palatino Linotype" w:hAnsi="Palatino Linotype"/>
          <w:sz w:val="22"/>
          <w:szCs w:val="22"/>
        </w:rPr>
        <w:t xml:space="preserve"> rasa </w:t>
      </w:r>
      <w:proofErr w:type="spellStart"/>
      <w:r w:rsidRPr="00697950">
        <w:rPr>
          <w:rFonts w:ascii="Palatino Linotype" w:hAnsi="Palatino Linotype"/>
          <w:sz w:val="22"/>
          <w:szCs w:val="22"/>
        </w:rPr>
        <w:t>kepercayaan</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saling</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pengertian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diantara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semua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pihak</w:t>
      </w:r>
      <w:proofErr w:type="spellEnd"/>
      <w:r>
        <w:t>.</w:t>
      </w:r>
      <w:r w:rsidR="00DB0E45">
        <w:rPr>
          <w:rStyle w:val="FootnoteReference"/>
        </w:rPr>
        <w:footnoteReference w:id="36"/>
      </w:r>
      <w:r w:rsidR="00DB0E45">
        <w:t xml:space="preserve"> </w:t>
      </w:r>
      <w:proofErr w:type="spellStart"/>
      <w:r w:rsidR="00DB0E45" w:rsidRPr="00697950">
        <w:rPr>
          <w:rFonts w:ascii="Palatino Linotype" w:hAnsi="Palatino Linotype"/>
          <w:sz w:val="22"/>
          <w:szCs w:val="22"/>
        </w:rPr>
        <w:t>Perjumpaan</w:t>
      </w:r>
      <w:proofErr w:type="spellEnd"/>
      <w:r w:rsidR="00DB0E45" w:rsidRPr="00697950">
        <w:rPr>
          <w:rFonts w:ascii="Palatino Linotype" w:hAnsi="Palatino Linotype"/>
          <w:sz w:val="22"/>
          <w:szCs w:val="22"/>
        </w:rPr>
        <w:t xml:space="preserve"> yang </w:t>
      </w:r>
      <w:proofErr w:type="spellStart"/>
      <w:r w:rsidR="00DB0E45" w:rsidRPr="00697950">
        <w:rPr>
          <w:rFonts w:ascii="Palatino Linotype" w:hAnsi="Palatino Linotype"/>
          <w:sz w:val="22"/>
          <w:szCs w:val="22"/>
        </w:rPr>
        <w:t>dimulai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dari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aras</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pemimpin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menyiratkan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penerimaan</w:t>
      </w:r>
      <w:proofErr w:type="spellEnd"/>
      <w:r w:rsidR="00DB0E45" w:rsidRPr="00697950">
        <w:rPr>
          <w:rFonts w:ascii="Palatino Linotype" w:hAnsi="Palatino Linotype"/>
          <w:sz w:val="22"/>
          <w:szCs w:val="22"/>
        </w:rPr>
        <w:t xml:space="preserve"> dan </w:t>
      </w:r>
      <w:proofErr w:type="spellStart"/>
      <w:r w:rsidR="00DB0E45" w:rsidRPr="00697950">
        <w:rPr>
          <w:rFonts w:ascii="Palatino Linotype" w:hAnsi="Palatino Linotype"/>
          <w:sz w:val="22"/>
          <w:szCs w:val="22"/>
        </w:rPr>
        <w:t>kepercayaan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untuk</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mau</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saling</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menyapa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berdialog</w:t>
      </w:r>
      <w:proofErr w:type="spellEnd"/>
      <w:r w:rsidR="00DB0E45" w:rsidRPr="00697950">
        <w:rPr>
          <w:rFonts w:ascii="Palatino Linotype" w:hAnsi="Palatino Linotype"/>
          <w:sz w:val="22"/>
          <w:szCs w:val="22"/>
        </w:rPr>
        <w:t xml:space="preserve">, dan </w:t>
      </w:r>
      <w:proofErr w:type="spellStart"/>
      <w:r w:rsidR="00DB0E45" w:rsidRPr="00697950">
        <w:rPr>
          <w:rFonts w:ascii="Palatino Linotype" w:hAnsi="Palatino Linotype"/>
          <w:sz w:val="22"/>
          <w:szCs w:val="22"/>
        </w:rPr>
        <w:t>terlibat</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dalam</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setiap</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kesepakatan-kesepakatan</w:t>
      </w:r>
      <w:proofErr w:type="spellEnd"/>
      <w:r w:rsidR="00DB0E45" w:rsidRPr="00697950">
        <w:rPr>
          <w:rFonts w:ascii="Palatino Linotype" w:hAnsi="Palatino Linotype"/>
          <w:sz w:val="22"/>
          <w:szCs w:val="22"/>
        </w:rPr>
        <w:t xml:space="preserve"> yang </w:t>
      </w:r>
      <w:proofErr w:type="spellStart"/>
      <w:r w:rsidR="00DB0E45" w:rsidRPr="00697950">
        <w:rPr>
          <w:rFonts w:ascii="Palatino Linotype" w:hAnsi="Palatino Linotype"/>
          <w:sz w:val="22"/>
          <w:szCs w:val="22"/>
        </w:rPr>
        <w:t>diambil</w:t>
      </w:r>
      <w:proofErr w:type="spellEnd"/>
      <w:r w:rsidR="00DB0E45" w:rsidRPr="00697950">
        <w:rPr>
          <w:rFonts w:ascii="Palatino Linotype" w:hAnsi="Palatino Linotype"/>
          <w:sz w:val="22"/>
          <w:szCs w:val="22"/>
        </w:rPr>
        <w:t xml:space="preserve"> demi </w:t>
      </w:r>
      <w:proofErr w:type="spellStart"/>
      <w:r w:rsidR="00DB0E45" w:rsidRPr="00697950">
        <w:rPr>
          <w:rFonts w:ascii="Palatino Linotype" w:hAnsi="Palatino Linotype"/>
          <w:sz w:val="22"/>
          <w:szCs w:val="22"/>
        </w:rPr>
        <w:t>perdamaian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Perjumpaan-perjumpaan</w:t>
      </w:r>
      <w:proofErr w:type="spellEnd"/>
      <w:r w:rsidR="00DB0E45" w:rsidRPr="00697950">
        <w:rPr>
          <w:rFonts w:ascii="Palatino Linotype" w:hAnsi="Palatino Linotype"/>
          <w:sz w:val="22"/>
          <w:szCs w:val="22"/>
        </w:rPr>
        <w:t xml:space="preserve"> para </w:t>
      </w:r>
      <w:proofErr w:type="spellStart"/>
      <w:r w:rsidR="00DB0E45" w:rsidRPr="00697950">
        <w:rPr>
          <w:rFonts w:ascii="Palatino Linotype" w:hAnsi="Palatino Linotype"/>
          <w:sz w:val="22"/>
          <w:szCs w:val="22"/>
        </w:rPr>
        <w:t>tokoh</w:t>
      </w:r>
      <w:proofErr w:type="spellEnd"/>
      <w:r w:rsidR="00DB0E45" w:rsidRPr="00697950">
        <w:rPr>
          <w:rFonts w:ascii="Palatino Linotype" w:hAnsi="Palatino Linotype"/>
          <w:sz w:val="22"/>
          <w:szCs w:val="22"/>
        </w:rPr>
        <w:t xml:space="preserve"> agama </w:t>
      </w:r>
      <w:proofErr w:type="spellStart"/>
      <w:r w:rsidR="00DB0E45" w:rsidRPr="00697950">
        <w:rPr>
          <w:rFonts w:ascii="Palatino Linotype" w:hAnsi="Palatino Linotype"/>
          <w:sz w:val="22"/>
          <w:szCs w:val="22"/>
        </w:rPr>
        <w:t>ini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mendorong</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terciptanya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momen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perjumpaan</w:t>
      </w:r>
      <w:proofErr w:type="spellEnd"/>
      <w:r w:rsidR="00DB0E45" w:rsidRPr="00697950">
        <w:rPr>
          <w:rFonts w:ascii="Palatino Linotype" w:hAnsi="Palatino Linotype"/>
          <w:sz w:val="22"/>
          <w:szCs w:val="22"/>
        </w:rPr>
        <w:t xml:space="preserve"> di </w:t>
      </w:r>
      <w:proofErr w:type="spellStart"/>
      <w:r w:rsidR="00DB0E45" w:rsidRPr="00697950">
        <w:rPr>
          <w:rFonts w:ascii="Palatino Linotype" w:hAnsi="Palatino Linotype"/>
          <w:sz w:val="22"/>
          <w:szCs w:val="22"/>
        </w:rPr>
        <w:t>antara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jemaatnya</w:t>
      </w:r>
      <w:proofErr w:type="spellEnd"/>
      <w:r w:rsidR="00DB0E45" w:rsidRPr="00697950">
        <w:rPr>
          <w:rFonts w:ascii="Palatino Linotype" w:hAnsi="Palatino Linotype"/>
          <w:sz w:val="22"/>
          <w:szCs w:val="22"/>
        </w:rPr>
        <w:t xml:space="preserve"> pada </w:t>
      </w:r>
      <w:proofErr w:type="spellStart"/>
      <w:r w:rsidR="00DB0E45" w:rsidRPr="00697950">
        <w:rPr>
          <w:rFonts w:ascii="Palatino Linotype" w:hAnsi="Palatino Linotype"/>
          <w:sz w:val="22"/>
          <w:szCs w:val="22"/>
        </w:rPr>
        <w:t>ruang-ruang</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publik</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lainnya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Seperti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i/>
          <w:iCs/>
          <w:sz w:val="22"/>
          <w:szCs w:val="22"/>
        </w:rPr>
        <w:t>dalam</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perjumpaan</w:t>
      </w:r>
      <w:proofErr w:type="spellEnd"/>
      <w:r w:rsidR="00DB0E45" w:rsidRPr="00697950">
        <w:rPr>
          <w:rFonts w:ascii="Palatino Linotype" w:hAnsi="Palatino Linotype"/>
          <w:sz w:val="22"/>
          <w:szCs w:val="22"/>
        </w:rPr>
        <w:t xml:space="preserve"> di </w:t>
      </w:r>
      <w:proofErr w:type="spellStart"/>
      <w:r w:rsidR="00DB0E45" w:rsidRPr="00697950">
        <w:rPr>
          <w:rFonts w:ascii="Palatino Linotype" w:hAnsi="Palatino Linotype"/>
          <w:sz w:val="22"/>
          <w:szCs w:val="22"/>
        </w:rPr>
        <w:t>aras</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jemaat</w:t>
      </w:r>
      <w:proofErr w:type="spellEnd"/>
      <w:r w:rsidR="00DB0E45" w:rsidRPr="00697950">
        <w:rPr>
          <w:rFonts w:ascii="Palatino Linotype" w:hAnsi="Palatino Linotype"/>
          <w:sz w:val="22"/>
          <w:szCs w:val="22"/>
        </w:rPr>
        <w:t xml:space="preserve"> yang </w:t>
      </w:r>
      <w:proofErr w:type="spellStart"/>
      <w:r w:rsidR="00DB0E45" w:rsidRPr="00697950">
        <w:rPr>
          <w:rFonts w:ascii="Palatino Linotype" w:hAnsi="Palatino Linotype"/>
          <w:sz w:val="22"/>
          <w:szCs w:val="22"/>
        </w:rPr>
        <w:t>terwakilkan</w:t>
      </w:r>
      <w:proofErr w:type="spellEnd"/>
      <w:r w:rsidR="00DB0E45" w:rsidRPr="00697950">
        <w:rPr>
          <w:rFonts w:ascii="Palatino Linotype" w:hAnsi="Palatino Linotype"/>
          <w:sz w:val="22"/>
          <w:szCs w:val="22"/>
        </w:rPr>
        <w:t xml:space="preserve"> oleh para </w:t>
      </w:r>
      <w:proofErr w:type="spellStart"/>
      <w:r w:rsidR="00DB0E45" w:rsidRPr="00697950">
        <w:rPr>
          <w:rFonts w:ascii="Palatino Linotype" w:hAnsi="Palatino Linotype"/>
          <w:sz w:val="22"/>
          <w:szCs w:val="22"/>
        </w:rPr>
        <w:t>perempuan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papalele</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penjual</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keliling</w:t>
      </w:r>
      <w:proofErr w:type="spellEnd"/>
      <w:r w:rsidR="00DB0E45" w:rsidRPr="00697950">
        <w:rPr>
          <w:rFonts w:ascii="Palatino Linotype" w:hAnsi="Palatino Linotype"/>
          <w:sz w:val="22"/>
          <w:szCs w:val="22"/>
        </w:rPr>
        <w:t xml:space="preserve">) yang </w:t>
      </w:r>
      <w:proofErr w:type="spellStart"/>
      <w:r w:rsidR="00DB0E45" w:rsidRPr="00697950">
        <w:rPr>
          <w:rFonts w:ascii="Palatino Linotype" w:hAnsi="Palatino Linotype"/>
          <w:sz w:val="22"/>
          <w:szCs w:val="22"/>
        </w:rPr>
        <w:t>berjualan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keliling</w:t>
      </w:r>
      <w:proofErr w:type="spellEnd"/>
      <w:r w:rsidR="00DB0E45">
        <w:t xml:space="preserve"> </w:t>
      </w:r>
      <w:proofErr w:type="spellStart"/>
      <w:r w:rsidR="00DB0E45" w:rsidRPr="00697950">
        <w:rPr>
          <w:rFonts w:ascii="Palatino Linotype" w:hAnsi="Palatino Linotype"/>
          <w:sz w:val="22"/>
          <w:szCs w:val="22"/>
        </w:rPr>
        <w:t>perkampungan</w:t>
      </w:r>
      <w:proofErr w:type="spellEnd"/>
      <w:r w:rsidR="00DB0E45" w:rsidRPr="00697950">
        <w:rPr>
          <w:rFonts w:ascii="Palatino Linotype" w:hAnsi="Palatino Linotype"/>
          <w:sz w:val="22"/>
          <w:szCs w:val="22"/>
        </w:rPr>
        <w:t xml:space="preserve"> di </w:t>
      </w:r>
      <w:proofErr w:type="spellStart"/>
      <w:r w:rsidR="00DB0E45" w:rsidRPr="00697950">
        <w:rPr>
          <w:rFonts w:ascii="Palatino Linotype" w:hAnsi="Palatino Linotype"/>
          <w:sz w:val="22"/>
          <w:szCs w:val="22"/>
        </w:rPr>
        <w:t>kota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atau</w:t>
      </w:r>
      <w:proofErr w:type="spellEnd"/>
      <w:r w:rsidR="00DB0E45" w:rsidRPr="00697950">
        <w:rPr>
          <w:rFonts w:ascii="Palatino Linotype" w:hAnsi="Palatino Linotype"/>
          <w:sz w:val="22"/>
          <w:szCs w:val="22"/>
        </w:rPr>
        <w:t xml:space="preserve"> di pasar-pasar </w:t>
      </w:r>
      <w:proofErr w:type="spellStart"/>
      <w:r w:rsidR="00DB0E45" w:rsidRPr="00697950">
        <w:rPr>
          <w:rFonts w:ascii="Palatino Linotype" w:hAnsi="Palatino Linotype"/>
          <w:sz w:val="22"/>
          <w:szCs w:val="22"/>
        </w:rPr>
        <w:t>lokal</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Aktivitas</w:t>
      </w:r>
      <w:proofErr w:type="spellEnd"/>
      <w:r w:rsidR="00DB0E45" w:rsidRPr="00697950">
        <w:rPr>
          <w:rFonts w:ascii="Palatino Linotype" w:hAnsi="Palatino Linotype"/>
          <w:sz w:val="22"/>
          <w:szCs w:val="22"/>
        </w:rPr>
        <w:t xml:space="preserve"> para </w:t>
      </w:r>
      <w:proofErr w:type="spellStart"/>
      <w:r w:rsidR="00DB0E45" w:rsidRPr="00697950">
        <w:rPr>
          <w:rFonts w:ascii="Palatino Linotype" w:hAnsi="Palatino Linotype"/>
          <w:sz w:val="22"/>
          <w:szCs w:val="22"/>
        </w:rPr>
        <w:t>perempuan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ini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mampu</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menciptakan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relasi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sosial</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persaudaraan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melalui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suasana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keakraban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antara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perempuan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penjual</w:t>
      </w:r>
      <w:proofErr w:type="spellEnd"/>
      <w:r w:rsidR="00DB0E45" w:rsidRPr="00697950">
        <w:rPr>
          <w:rFonts w:ascii="Palatino Linotype" w:hAnsi="Palatino Linotype"/>
          <w:sz w:val="22"/>
          <w:szCs w:val="22"/>
        </w:rPr>
        <w:t xml:space="preserve"> Kristen dan </w:t>
      </w:r>
      <w:proofErr w:type="spellStart"/>
      <w:r w:rsidR="00DB0E45" w:rsidRPr="00697950">
        <w:rPr>
          <w:rFonts w:ascii="Palatino Linotype" w:hAnsi="Palatino Linotype"/>
          <w:sz w:val="22"/>
          <w:szCs w:val="22"/>
        </w:rPr>
        <w:t>warga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pembeli</w:t>
      </w:r>
      <w:proofErr w:type="spellEnd"/>
      <w:r w:rsidR="00DB0E45" w:rsidRPr="00697950">
        <w:rPr>
          <w:rFonts w:ascii="Palatino Linotype" w:hAnsi="Palatino Linotype"/>
          <w:sz w:val="22"/>
          <w:szCs w:val="22"/>
        </w:rPr>
        <w:t xml:space="preserve"> yang </w:t>
      </w:r>
      <w:proofErr w:type="spellStart"/>
      <w:r w:rsidR="00DB0E45" w:rsidRPr="00697950">
        <w:rPr>
          <w:rFonts w:ascii="Palatino Linotype" w:hAnsi="Palatino Linotype"/>
          <w:sz w:val="22"/>
          <w:szCs w:val="22"/>
        </w:rPr>
        <w:t>berbeda</w:t>
      </w:r>
      <w:proofErr w:type="spellEnd"/>
      <w:r w:rsidR="00DB0E45" w:rsidRPr="00697950">
        <w:rPr>
          <w:rFonts w:ascii="Palatino Linotype" w:hAnsi="Palatino Linotype"/>
          <w:sz w:val="22"/>
          <w:szCs w:val="22"/>
        </w:rPr>
        <w:t xml:space="preserve"> agama</w:t>
      </w:r>
      <w:r w:rsidR="00DB0E45">
        <w:t>.</w:t>
      </w:r>
      <w:r w:rsidR="00DB0E45">
        <w:rPr>
          <w:rStyle w:val="FootnoteReference"/>
        </w:rPr>
        <w:footnoteReference w:id="37"/>
      </w:r>
      <w:r w:rsidR="00DB0E45">
        <w:t xml:space="preserve"> </w:t>
      </w:r>
      <w:proofErr w:type="spellStart"/>
      <w:r w:rsidR="00DB0E45" w:rsidRPr="00697950">
        <w:rPr>
          <w:rFonts w:ascii="Palatino Linotype" w:hAnsi="Palatino Linotype"/>
          <w:sz w:val="22"/>
          <w:szCs w:val="22"/>
        </w:rPr>
        <w:t>Kedua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i/>
          <w:iCs/>
          <w:sz w:val="22"/>
          <w:szCs w:val="22"/>
        </w:rPr>
        <w:t>dengan</w:t>
      </w:r>
      <w:proofErr w:type="spellEnd"/>
      <w:r w:rsidR="00DB0E45" w:rsidRPr="00697950">
        <w:rPr>
          <w:rFonts w:ascii="Palatino Linotype" w:hAnsi="Palatino Linotype"/>
          <w:i/>
          <w:iCs/>
          <w:sz w:val="22"/>
          <w:szCs w:val="22"/>
        </w:rPr>
        <w:t xml:space="preserve"> </w:t>
      </w:r>
      <w:proofErr w:type="spellStart"/>
      <w:r w:rsidR="00DB0E45" w:rsidRPr="00697950">
        <w:rPr>
          <w:rFonts w:ascii="Palatino Linotype" w:hAnsi="Palatino Linotype"/>
          <w:sz w:val="22"/>
          <w:szCs w:val="22"/>
        </w:rPr>
        <w:t>siapa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jemaat</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berbagi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Konsep</w:t>
      </w:r>
      <w:proofErr w:type="spellEnd"/>
      <w:r w:rsidR="00DB0E45" w:rsidRPr="00697950">
        <w:rPr>
          <w:rFonts w:ascii="Palatino Linotype" w:hAnsi="Palatino Linotype"/>
          <w:sz w:val="22"/>
          <w:szCs w:val="22"/>
        </w:rPr>
        <w:t xml:space="preserve"> </w:t>
      </w:r>
      <w:r w:rsidR="00DB0E45" w:rsidRPr="00697950">
        <w:rPr>
          <w:rFonts w:ascii="Palatino Linotype" w:hAnsi="Palatino Linotype"/>
          <w:i/>
          <w:iCs/>
          <w:sz w:val="22"/>
          <w:szCs w:val="22"/>
        </w:rPr>
        <w:t xml:space="preserve">orang </w:t>
      </w:r>
      <w:proofErr w:type="spellStart"/>
      <w:r w:rsidR="00DB0E45" w:rsidRPr="00697950">
        <w:rPr>
          <w:rFonts w:ascii="Palatino Linotype" w:hAnsi="Palatino Linotype"/>
          <w:i/>
          <w:iCs/>
          <w:sz w:val="22"/>
          <w:szCs w:val="22"/>
        </w:rPr>
        <w:t>basudara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dalam</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konteks</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budaya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lokal</w:t>
      </w:r>
      <w:proofErr w:type="spellEnd"/>
      <w:r w:rsidR="00DB0E45" w:rsidRPr="00697950">
        <w:rPr>
          <w:rFonts w:ascii="Palatino Linotype" w:hAnsi="Palatino Linotype"/>
          <w:sz w:val="22"/>
          <w:szCs w:val="22"/>
        </w:rPr>
        <w:t xml:space="preserve"> Maluku </w:t>
      </w:r>
      <w:proofErr w:type="spellStart"/>
      <w:r w:rsidR="00DB0E45" w:rsidRPr="00697950">
        <w:rPr>
          <w:rFonts w:ascii="Palatino Linotype" w:hAnsi="Palatino Linotype"/>
          <w:sz w:val="22"/>
          <w:szCs w:val="22"/>
        </w:rPr>
        <w:t>merujuk</w:t>
      </w:r>
      <w:proofErr w:type="spellEnd"/>
      <w:r w:rsidR="00DB0E45" w:rsidRPr="00697950">
        <w:rPr>
          <w:rFonts w:ascii="Palatino Linotype" w:hAnsi="Palatino Linotype"/>
          <w:sz w:val="22"/>
          <w:szCs w:val="22"/>
        </w:rPr>
        <w:t xml:space="preserve"> pada </w:t>
      </w:r>
      <w:proofErr w:type="spellStart"/>
      <w:r w:rsidR="00DB0E45" w:rsidRPr="00697950">
        <w:rPr>
          <w:rFonts w:ascii="Palatino Linotype" w:hAnsi="Palatino Linotype"/>
          <w:sz w:val="22"/>
          <w:szCs w:val="22"/>
        </w:rPr>
        <w:t>hubungan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persaudaraan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dalam</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ikatan</w:t>
      </w:r>
      <w:proofErr w:type="spellEnd"/>
      <w:r w:rsidR="00DB0E45" w:rsidRPr="00697950">
        <w:rPr>
          <w:rFonts w:ascii="Palatino Linotype" w:hAnsi="Palatino Linotype"/>
          <w:sz w:val="22"/>
          <w:szCs w:val="22"/>
        </w:rPr>
        <w:t xml:space="preserve"> gen, kultur dan </w:t>
      </w:r>
      <w:proofErr w:type="spellStart"/>
      <w:r w:rsidR="00DB0E45" w:rsidRPr="00697950">
        <w:rPr>
          <w:rFonts w:ascii="Palatino Linotype" w:hAnsi="Palatino Linotype"/>
          <w:sz w:val="22"/>
          <w:szCs w:val="22"/>
        </w:rPr>
        <w:t>teritori</w:t>
      </w:r>
      <w:proofErr w:type="spellEnd"/>
      <w:r w:rsidR="00DB0E45" w:rsidRPr="00697950">
        <w:rPr>
          <w:rFonts w:ascii="Palatino Linotype" w:hAnsi="Palatino Linotype"/>
          <w:sz w:val="22"/>
          <w:szCs w:val="22"/>
        </w:rPr>
        <w:t xml:space="preserve">, dan yang </w:t>
      </w:r>
      <w:proofErr w:type="spellStart"/>
      <w:r w:rsidR="00DB0E45" w:rsidRPr="00697950">
        <w:rPr>
          <w:rFonts w:ascii="Palatino Linotype" w:hAnsi="Palatino Linotype"/>
          <w:sz w:val="22"/>
          <w:szCs w:val="22"/>
        </w:rPr>
        <w:t>melampaui</w:t>
      </w:r>
      <w:proofErr w:type="spellEnd"/>
      <w:r w:rsidR="00DB0E45" w:rsidRPr="00697950">
        <w:rPr>
          <w:rFonts w:ascii="Palatino Linotype" w:hAnsi="Palatino Linotype"/>
          <w:sz w:val="22"/>
          <w:szCs w:val="22"/>
        </w:rPr>
        <w:t xml:space="preserve"> gen, kultur, dan </w:t>
      </w:r>
      <w:proofErr w:type="spellStart"/>
      <w:r w:rsidR="00DB0E45" w:rsidRPr="00697950">
        <w:rPr>
          <w:rFonts w:ascii="Palatino Linotype" w:hAnsi="Palatino Linotype"/>
          <w:sz w:val="22"/>
          <w:szCs w:val="22"/>
        </w:rPr>
        <w:t>teritori</w:t>
      </w:r>
      <w:proofErr w:type="spellEnd"/>
      <w:r w:rsidR="00DB0E45">
        <w:t>.</w:t>
      </w:r>
      <w:r w:rsidR="00DB0E45">
        <w:rPr>
          <w:rStyle w:val="FootnoteReference"/>
        </w:rPr>
        <w:footnoteReference w:id="38"/>
      </w:r>
      <w:r w:rsidR="00DB0E45">
        <w:t xml:space="preserve"> </w:t>
      </w:r>
      <w:proofErr w:type="spellStart"/>
      <w:r w:rsidR="00DB0E45" w:rsidRPr="00697950">
        <w:rPr>
          <w:rFonts w:ascii="Palatino Linotype" w:hAnsi="Palatino Linotype"/>
          <w:sz w:val="22"/>
          <w:szCs w:val="22"/>
        </w:rPr>
        <w:t>Kategori</w:t>
      </w:r>
      <w:proofErr w:type="spellEnd"/>
      <w:r w:rsidR="00DB0E45" w:rsidRPr="00697950">
        <w:rPr>
          <w:rFonts w:ascii="Palatino Linotype" w:hAnsi="Palatino Linotype"/>
          <w:sz w:val="22"/>
          <w:szCs w:val="22"/>
        </w:rPr>
        <w:t xml:space="preserve"> </w:t>
      </w:r>
      <w:r w:rsidR="00DB0E45" w:rsidRPr="00697950">
        <w:rPr>
          <w:rFonts w:ascii="Palatino Linotype" w:hAnsi="Palatino Linotype"/>
          <w:i/>
          <w:iCs/>
          <w:sz w:val="22"/>
          <w:szCs w:val="22"/>
        </w:rPr>
        <w:t xml:space="preserve">orang </w:t>
      </w:r>
      <w:proofErr w:type="spellStart"/>
      <w:r w:rsidR="00DB0E45" w:rsidRPr="00697950">
        <w:rPr>
          <w:rFonts w:ascii="Palatino Linotype" w:hAnsi="Palatino Linotype"/>
          <w:i/>
          <w:iCs/>
          <w:sz w:val="22"/>
          <w:szCs w:val="22"/>
        </w:rPr>
        <w:t>basudara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menegaskan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keterbukaan</w:t>
      </w:r>
      <w:proofErr w:type="spellEnd"/>
      <w:r w:rsidR="00DB0E45" w:rsidRPr="00697950">
        <w:rPr>
          <w:rFonts w:ascii="Palatino Linotype" w:hAnsi="Palatino Linotype"/>
          <w:sz w:val="22"/>
          <w:szCs w:val="22"/>
        </w:rPr>
        <w:t xml:space="preserve"> yang </w:t>
      </w:r>
      <w:proofErr w:type="spellStart"/>
      <w:r w:rsidR="00DB0E45" w:rsidRPr="00697950">
        <w:rPr>
          <w:rFonts w:ascii="Palatino Linotype" w:hAnsi="Palatino Linotype"/>
          <w:sz w:val="22"/>
          <w:szCs w:val="22"/>
        </w:rPr>
        <w:t>sungguh</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untuk</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menerima</w:t>
      </w:r>
      <w:proofErr w:type="spellEnd"/>
      <w:r w:rsidR="00DB0E45" w:rsidRPr="00697950">
        <w:rPr>
          <w:rFonts w:ascii="Palatino Linotype" w:hAnsi="Palatino Linotype"/>
          <w:sz w:val="22"/>
          <w:szCs w:val="22"/>
        </w:rPr>
        <w:t xml:space="preserve">, dan </w:t>
      </w:r>
      <w:proofErr w:type="spellStart"/>
      <w:r w:rsidR="00DB0E45" w:rsidRPr="00697950">
        <w:rPr>
          <w:rFonts w:ascii="Palatino Linotype" w:hAnsi="Palatino Linotype"/>
          <w:sz w:val="22"/>
          <w:szCs w:val="22"/>
        </w:rPr>
        <w:t>menjadikan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sesama</w:t>
      </w:r>
      <w:proofErr w:type="spellEnd"/>
      <w:r w:rsidR="00DB0E45" w:rsidRPr="00697950">
        <w:rPr>
          <w:rFonts w:ascii="Palatino Linotype" w:hAnsi="Palatino Linotype"/>
          <w:sz w:val="22"/>
          <w:szCs w:val="22"/>
        </w:rPr>
        <w:t xml:space="preserve"> yang lain sebagai </w:t>
      </w:r>
      <w:proofErr w:type="spellStart"/>
      <w:r w:rsidR="00DB0E45" w:rsidRPr="00697950">
        <w:rPr>
          <w:rFonts w:ascii="Palatino Linotype" w:hAnsi="Palatino Linotype"/>
          <w:sz w:val="22"/>
          <w:szCs w:val="22"/>
        </w:rPr>
        <w:t>saudara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Ajaran</w:t>
      </w:r>
      <w:proofErr w:type="spellEnd"/>
      <w:r w:rsidR="00DB0E45" w:rsidRPr="00697950">
        <w:rPr>
          <w:rFonts w:ascii="Palatino Linotype" w:hAnsi="Palatino Linotype"/>
          <w:sz w:val="22"/>
          <w:szCs w:val="22"/>
        </w:rPr>
        <w:t xml:space="preserve"> Kebajikan </w:t>
      </w:r>
      <w:proofErr w:type="spellStart"/>
      <w:r w:rsidR="00DB0E45" w:rsidRPr="00697950">
        <w:rPr>
          <w:rFonts w:ascii="Palatino Linotype" w:hAnsi="Palatino Linotype"/>
          <w:sz w:val="22"/>
          <w:szCs w:val="22"/>
        </w:rPr>
        <w:t>kasih</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Kristus</w:t>
      </w:r>
      <w:proofErr w:type="spellEnd"/>
      <w:r w:rsidR="00DB0E45" w:rsidRPr="00697950">
        <w:rPr>
          <w:rFonts w:ascii="Palatino Linotype" w:hAnsi="Palatino Linotype"/>
          <w:sz w:val="22"/>
          <w:szCs w:val="22"/>
        </w:rPr>
        <w:t xml:space="preserve"> juga </w:t>
      </w:r>
      <w:proofErr w:type="spellStart"/>
      <w:r w:rsidR="00DB0E45" w:rsidRPr="00697950">
        <w:rPr>
          <w:rFonts w:ascii="Palatino Linotype" w:hAnsi="Palatino Linotype"/>
          <w:sz w:val="22"/>
          <w:szCs w:val="22"/>
        </w:rPr>
        <w:t>mewajibkan</w:t>
      </w:r>
      <w:proofErr w:type="spellEnd"/>
      <w:r w:rsidR="00DB0E45" w:rsidRPr="00697950">
        <w:rPr>
          <w:rFonts w:ascii="Palatino Linotype" w:hAnsi="Palatino Linotype"/>
          <w:sz w:val="22"/>
          <w:szCs w:val="22"/>
        </w:rPr>
        <w:t xml:space="preserve"> orang Kristen </w:t>
      </w:r>
      <w:proofErr w:type="spellStart"/>
      <w:r w:rsidR="00DB0E45" w:rsidRPr="00697950">
        <w:rPr>
          <w:rFonts w:ascii="Palatino Linotype" w:hAnsi="Palatino Linotype"/>
          <w:sz w:val="22"/>
          <w:szCs w:val="22"/>
        </w:rPr>
        <w:t>untuk</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mengasihi</w:t>
      </w:r>
      <w:proofErr w:type="spellEnd"/>
      <w:r w:rsidR="00DB0E45" w:rsidRPr="00697950">
        <w:rPr>
          <w:rFonts w:ascii="Palatino Linotype" w:hAnsi="Palatino Linotype"/>
          <w:sz w:val="22"/>
          <w:szCs w:val="22"/>
        </w:rPr>
        <w:t xml:space="preserve"> sesame </w:t>
      </w:r>
      <w:proofErr w:type="spellStart"/>
      <w:r w:rsidR="00DB0E45" w:rsidRPr="00697950">
        <w:rPr>
          <w:rFonts w:ascii="Palatino Linotype" w:hAnsi="Palatino Linotype"/>
          <w:sz w:val="22"/>
          <w:szCs w:val="22"/>
        </w:rPr>
        <w:t>seperti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diri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sendiri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karenanya</w:t>
      </w:r>
      <w:proofErr w:type="spellEnd"/>
      <w:r w:rsidR="00DB0E45" w:rsidRPr="00697950">
        <w:rPr>
          <w:rFonts w:ascii="Palatino Linotype" w:hAnsi="Palatino Linotype"/>
          <w:sz w:val="22"/>
          <w:szCs w:val="22"/>
        </w:rPr>
        <w:t xml:space="preserve"> status </w:t>
      </w:r>
      <w:proofErr w:type="spellStart"/>
      <w:r w:rsidR="00DB0E45" w:rsidRPr="00697950">
        <w:rPr>
          <w:rFonts w:ascii="Palatino Linotype" w:hAnsi="Palatino Linotype"/>
          <w:sz w:val="22"/>
          <w:szCs w:val="22"/>
        </w:rPr>
        <w:t>seorang</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saudara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sungguh</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harus</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melampaui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ikatan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darah</w:t>
      </w:r>
      <w:proofErr w:type="spellEnd"/>
      <w:r w:rsidR="00DB0E45" w:rsidRPr="00697950">
        <w:rPr>
          <w:rFonts w:ascii="Palatino Linotype" w:hAnsi="Palatino Linotype"/>
          <w:sz w:val="22"/>
          <w:szCs w:val="22"/>
        </w:rPr>
        <w:t xml:space="preserve">, gen, dan </w:t>
      </w:r>
      <w:proofErr w:type="spellStart"/>
      <w:r w:rsidR="00DB0E45" w:rsidRPr="00697950">
        <w:rPr>
          <w:rFonts w:ascii="Palatino Linotype" w:hAnsi="Palatino Linotype"/>
          <w:sz w:val="22"/>
          <w:szCs w:val="22"/>
        </w:rPr>
        <w:t>bahkan</w:t>
      </w:r>
      <w:proofErr w:type="spellEnd"/>
      <w:r w:rsidR="00DB0E45" w:rsidRPr="00697950">
        <w:rPr>
          <w:rFonts w:ascii="Palatino Linotype" w:hAnsi="Palatino Linotype"/>
          <w:sz w:val="22"/>
          <w:szCs w:val="22"/>
        </w:rPr>
        <w:t xml:space="preserve"> kultur </w:t>
      </w:r>
      <w:proofErr w:type="spellStart"/>
      <w:r w:rsidR="00DB0E45" w:rsidRPr="00697950">
        <w:rPr>
          <w:rFonts w:ascii="Palatino Linotype" w:hAnsi="Palatino Linotype"/>
          <w:sz w:val="22"/>
          <w:szCs w:val="22"/>
        </w:rPr>
        <w:t>sekalipun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Jemaat</w:t>
      </w:r>
      <w:proofErr w:type="spellEnd"/>
      <w:r w:rsidR="00DB0E45" w:rsidRPr="00697950">
        <w:rPr>
          <w:rFonts w:ascii="Palatino Linotype" w:hAnsi="Palatino Linotype"/>
          <w:sz w:val="22"/>
          <w:szCs w:val="22"/>
        </w:rPr>
        <w:t xml:space="preserve"> GPM </w:t>
      </w:r>
      <w:proofErr w:type="spellStart"/>
      <w:r w:rsidR="00DB0E45" w:rsidRPr="00697950">
        <w:rPr>
          <w:rFonts w:ascii="Palatino Linotype" w:hAnsi="Palatino Linotype"/>
          <w:sz w:val="22"/>
          <w:szCs w:val="22"/>
        </w:rPr>
        <w:t>mesti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melihat</w:t>
      </w:r>
      <w:proofErr w:type="spellEnd"/>
      <w:r w:rsidR="00DB0E45" w:rsidRPr="00697950">
        <w:rPr>
          <w:rFonts w:ascii="Palatino Linotype" w:hAnsi="Palatino Linotype"/>
          <w:sz w:val="22"/>
          <w:szCs w:val="22"/>
        </w:rPr>
        <w:t xml:space="preserve"> orang Muslim, Katolik, Hindu, Budha, dan sesame </w:t>
      </w:r>
      <w:proofErr w:type="spellStart"/>
      <w:r w:rsidR="00DB0E45" w:rsidRPr="00697950">
        <w:rPr>
          <w:rFonts w:ascii="Palatino Linotype" w:hAnsi="Palatino Linotype"/>
          <w:sz w:val="22"/>
          <w:szCs w:val="22"/>
        </w:rPr>
        <w:t>lainnya</w:t>
      </w:r>
      <w:proofErr w:type="spellEnd"/>
      <w:r w:rsidR="00DB0E45" w:rsidRPr="00697950">
        <w:rPr>
          <w:rFonts w:ascii="Palatino Linotype" w:hAnsi="Palatino Linotype"/>
          <w:sz w:val="22"/>
          <w:szCs w:val="22"/>
        </w:rPr>
        <w:t xml:space="preserve"> sebagai </w:t>
      </w:r>
      <w:proofErr w:type="spellStart"/>
      <w:r w:rsidR="00DB0E45" w:rsidRPr="00697950">
        <w:rPr>
          <w:rFonts w:ascii="Palatino Linotype" w:hAnsi="Palatino Linotype"/>
          <w:sz w:val="22"/>
          <w:szCs w:val="22"/>
        </w:rPr>
        <w:t>saudaranya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Bahkan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secara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konteks</w:t>
      </w:r>
      <w:proofErr w:type="spellEnd"/>
      <w:r w:rsidR="00DB0E45" w:rsidRPr="00697950">
        <w:rPr>
          <w:rFonts w:ascii="Palatino Linotype" w:hAnsi="Palatino Linotype"/>
          <w:sz w:val="22"/>
          <w:szCs w:val="22"/>
        </w:rPr>
        <w:t xml:space="preserve"> orang Kristen Maluku </w:t>
      </w:r>
      <w:proofErr w:type="spellStart"/>
      <w:r w:rsidR="00DB0E45" w:rsidRPr="00697950">
        <w:rPr>
          <w:rFonts w:ascii="Palatino Linotype" w:hAnsi="Palatino Linotype"/>
          <w:sz w:val="22"/>
          <w:szCs w:val="22"/>
        </w:rPr>
        <w:t>terlahir</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dalam</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hubungan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persaudaraan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dengan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i/>
          <w:iCs/>
          <w:sz w:val="22"/>
          <w:szCs w:val="22"/>
        </w:rPr>
        <w:t>basudara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Muslimnya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Realitas</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ini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menjadi</w:t>
      </w:r>
      <w:proofErr w:type="spellEnd"/>
      <w:r w:rsidR="00DB0E45" w:rsidRPr="00697950">
        <w:rPr>
          <w:rFonts w:ascii="Palatino Linotype" w:hAnsi="Palatino Linotype"/>
          <w:sz w:val="22"/>
          <w:szCs w:val="22"/>
        </w:rPr>
        <w:t xml:space="preserve"> modal dan </w:t>
      </w:r>
      <w:proofErr w:type="spellStart"/>
      <w:r w:rsidR="00DB0E45" w:rsidRPr="00697950">
        <w:rPr>
          <w:rFonts w:ascii="Palatino Linotype" w:hAnsi="Palatino Linotype"/>
          <w:sz w:val="22"/>
          <w:szCs w:val="22"/>
        </w:rPr>
        <w:t>kekuatan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bagi</w:t>
      </w:r>
      <w:proofErr w:type="spellEnd"/>
      <w:r w:rsidR="00DB0E45" w:rsidRPr="00697950">
        <w:rPr>
          <w:rFonts w:ascii="Palatino Linotype" w:hAnsi="Palatino Linotype"/>
          <w:sz w:val="22"/>
          <w:szCs w:val="22"/>
        </w:rPr>
        <w:t xml:space="preserve"> GPM </w:t>
      </w:r>
      <w:proofErr w:type="spellStart"/>
      <w:r w:rsidR="00DB0E45" w:rsidRPr="00697950">
        <w:rPr>
          <w:rFonts w:ascii="Palatino Linotype" w:hAnsi="Palatino Linotype"/>
          <w:sz w:val="22"/>
          <w:szCs w:val="22"/>
        </w:rPr>
        <w:t>bagi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misi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perdamaian</w:t>
      </w:r>
      <w:proofErr w:type="spellEnd"/>
      <w:r w:rsidR="00DB0E45" w:rsidRPr="00697950">
        <w:rPr>
          <w:rFonts w:ascii="Palatino Linotype" w:hAnsi="Palatino Linotype"/>
          <w:sz w:val="22"/>
          <w:szCs w:val="22"/>
        </w:rPr>
        <w:t xml:space="preserve"> di </w:t>
      </w:r>
      <w:proofErr w:type="spellStart"/>
      <w:r w:rsidR="00DB0E45" w:rsidRPr="00697950">
        <w:rPr>
          <w:rFonts w:ascii="Palatino Linotype" w:hAnsi="Palatino Linotype"/>
          <w:sz w:val="22"/>
          <w:szCs w:val="22"/>
        </w:rPr>
        <w:t>ruang</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publik</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Relasi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persaudaraan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ini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dapat</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terlihat</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jelas</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dalam</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hubungan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persaudaraan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i/>
          <w:iCs/>
          <w:sz w:val="22"/>
          <w:szCs w:val="22"/>
        </w:rPr>
        <w:t>basudara</w:t>
      </w:r>
      <w:proofErr w:type="spellEnd"/>
      <w:r w:rsidR="00DB0E45" w:rsidRPr="00697950">
        <w:rPr>
          <w:rFonts w:ascii="Palatino Linotype" w:hAnsi="Palatino Linotype"/>
          <w:i/>
          <w:iCs/>
          <w:sz w:val="22"/>
          <w:szCs w:val="22"/>
        </w:rPr>
        <w:t xml:space="preserve"> </w:t>
      </w:r>
      <w:proofErr w:type="spellStart"/>
      <w:r w:rsidR="00DB0E45" w:rsidRPr="00697950">
        <w:rPr>
          <w:rFonts w:ascii="Palatino Linotype" w:hAnsi="Palatino Linotype"/>
          <w:i/>
          <w:iCs/>
          <w:sz w:val="22"/>
          <w:szCs w:val="22"/>
        </w:rPr>
        <w:t>salam</w:t>
      </w:r>
      <w:proofErr w:type="spellEnd"/>
      <w:r w:rsidR="00DB0E45" w:rsidRPr="00697950">
        <w:rPr>
          <w:rFonts w:ascii="Palatino Linotype" w:hAnsi="Palatino Linotype"/>
          <w:sz w:val="22"/>
          <w:szCs w:val="22"/>
        </w:rPr>
        <w:t xml:space="preserve"> (Muslim) dan </w:t>
      </w:r>
      <w:proofErr w:type="spellStart"/>
      <w:r w:rsidR="00DB0E45" w:rsidRPr="00697950">
        <w:rPr>
          <w:rFonts w:ascii="Palatino Linotype" w:hAnsi="Palatino Linotype"/>
          <w:i/>
          <w:iCs/>
          <w:sz w:val="22"/>
          <w:szCs w:val="22"/>
        </w:rPr>
        <w:t>sarane</w:t>
      </w:r>
      <w:proofErr w:type="spellEnd"/>
      <w:r w:rsidR="00DB0E45" w:rsidRPr="00697950">
        <w:rPr>
          <w:rFonts w:ascii="Palatino Linotype" w:hAnsi="Palatino Linotype"/>
          <w:sz w:val="22"/>
          <w:szCs w:val="22"/>
        </w:rPr>
        <w:t xml:space="preserve"> (Kristen) Maluku yang </w:t>
      </w:r>
      <w:proofErr w:type="spellStart"/>
      <w:r w:rsidR="00DB0E45" w:rsidRPr="00697950">
        <w:rPr>
          <w:rFonts w:ascii="Palatino Linotype" w:hAnsi="Palatino Linotype"/>
          <w:sz w:val="22"/>
          <w:szCs w:val="22"/>
        </w:rPr>
        <w:t>saling</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memiliki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ikatan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persaudaraan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secara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genetika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melalui</w:t>
      </w:r>
      <w:proofErr w:type="spellEnd"/>
      <w:r w:rsidR="00DB0E45" w:rsidRPr="00697950">
        <w:rPr>
          <w:rFonts w:ascii="Palatino Linotype" w:hAnsi="Palatino Linotype"/>
          <w:sz w:val="22"/>
          <w:szCs w:val="22"/>
        </w:rPr>
        <w:t xml:space="preserve"> </w:t>
      </w:r>
      <w:r w:rsidR="00DB0E45" w:rsidRPr="00697950">
        <w:rPr>
          <w:rFonts w:ascii="Palatino Linotype" w:hAnsi="Palatino Linotype"/>
          <w:i/>
          <w:iCs/>
          <w:sz w:val="22"/>
          <w:szCs w:val="22"/>
        </w:rPr>
        <w:t>Pela-</w:t>
      </w:r>
      <w:proofErr w:type="spellStart"/>
      <w:r w:rsidR="00DB0E45" w:rsidRPr="00697950">
        <w:rPr>
          <w:rFonts w:ascii="Palatino Linotype" w:hAnsi="Palatino Linotype"/>
          <w:i/>
          <w:iCs/>
          <w:sz w:val="22"/>
          <w:szCs w:val="22"/>
        </w:rPr>
        <w:t>Gandong</w:t>
      </w:r>
      <w:proofErr w:type="spellEnd"/>
      <w:r w:rsidR="00DB0E45" w:rsidRPr="00697950">
        <w:rPr>
          <w:rFonts w:ascii="Palatino Linotype" w:hAnsi="Palatino Linotype"/>
          <w:sz w:val="22"/>
          <w:szCs w:val="22"/>
        </w:rPr>
        <w:t xml:space="preserve">.  Dalam </w:t>
      </w:r>
      <w:proofErr w:type="spellStart"/>
      <w:r w:rsidR="00DB0E45" w:rsidRPr="00697950">
        <w:rPr>
          <w:rFonts w:ascii="Palatino Linotype" w:hAnsi="Palatino Linotype"/>
          <w:sz w:val="22"/>
          <w:szCs w:val="22"/>
        </w:rPr>
        <w:t>ikatan</w:t>
      </w:r>
      <w:proofErr w:type="spellEnd"/>
      <w:r w:rsidR="00DB0E45" w:rsidRPr="00697950">
        <w:rPr>
          <w:rFonts w:ascii="Palatino Linotype" w:hAnsi="Palatino Linotype"/>
          <w:sz w:val="22"/>
          <w:szCs w:val="22"/>
        </w:rPr>
        <w:t xml:space="preserve"> </w:t>
      </w:r>
      <w:r w:rsidR="00DB0E45" w:rsidRPr="00697950">
        <w:rPr>
          <w:rFonts w:ascii="Palatino Linotype" w:hAnsi="Palatino Linotype"/>
          <w:i/>
          <w:iCs/>
          <w:sz w:val="22"/>
          <w:szCs w:val="22"/>
        </w:rPr>
        <w:t xml:space="preserve">Orang </w:t>
      </w:r>
      <w:proofErr w:type="spellStart"/>
      <w:r w:rsidR="00DB0E45" w:rsidRPr="00697950">
        <w:rPr>
          <w:rFonts w:ascii="Palatino Linotype" w:hAnsi="Palatino Linotype"/>
          <w:i/>
          <w:iCs/>
          <w:sz w:val="22"/>
          <w:szCs w:val="22"/>
        </w:rPr>
        <w:t>Basudara</w:t>
      </w:r>
      <w:proofErr w:type="spellEnd"/>
      <w:r w:rsidR="00DB0E45" w:rsidRPr="00697950">
        <w:rPr>
          <w:rFonts w:ascii="Palatino Linotype" w:hAnsi="Palatino Linotype"/>
          <w:sz w:val="22"/>
          <w:szCs w:val="22"/>
        </w:rPr>
        <w:t xml:space="preserve"> GPM </w:t>
      </w:r>
      <w:proofErr w:type="spellStart"/>
      <w:r w:rsidR="00DB0E45" w:rsidRPr="00697950">
        <w:rPr>
          <w:rFonts w:ascii="Palatino Linotype" w:hAnsi="Palatino Linotype"/>
          <w:sz w:val="22"/>
          <w:szCs w:val="22"/>
        </w:rPr>
        <w:t>akan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berbagi</w:t>
      </w:r>
      <w:proofErr w:type="spellEnd"/>
      <w:r w:rsidR="00DB0E45" w:rsidRPr="00697950">
        <w:rPr>
          <w:rFonts w:ascii="Palatino Linotype" w:hAnsi="Palatino Linotype"/>
          <w:sz w:val="22"/>
          <w:szCs w:val="22"/>
        </w:rPr>
        <w:t xml:space="preserve">, dan </w:t>
      </w:r>
      <w:proofErr w:type="spellStart"/>
      <w:r w:rsidR="00DB0E45" w:rsidRPr="00697950">
        <w:rPr>
          <w:rFonts w:ascii="Palatino Linotype" w:hAnsi="Palatino Linotype"/>
          <w:sz w:val="22"/>
          <w:szCs w:val="22"/>
        </w:rPr>
        <w:t>saling</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tolong</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menolong</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seperti</w:t>
      </w:r>
      <w:proofErr w:type="spellEnd"/>
      <w:r w:rsidR="00DB0E45" w:rsidRPr="00697950">
        <w:rPr>
          <w:rFonts w:ascii="Palatino Linotype" w:hAnsi="Palatino Linotype"/>
          <w:sz w:val="22"/>
          <w:szCs w:val="22"/>
        </w:rPr>
        <w:t xml:space="preserve"> yang </w:t>
      </w:r>
      <w:proofErr w:type="spellStart"/>
      <w:r w:rsidR="00DB0E45" w:rsidRPr="00697950">
        <w:rPr>
          <w:rFonts w:ascii="Palatino Linotype" w:hAnsi="Palatino Linotype"/>
          <w:sz w:val="22"/>
          <w:szCs w:val="22"/>
        </w:rPr>
        <w:t>selama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ini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telah</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terjadi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diantara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beberapa</w:t>
      </w:r>
      <w:proofErr w:type="spellEnd"/>
      <w:r w:rsidR="00DB0E45" w:rsidRPr="00697950">
        <w:rPr>
          <w:rFonts w:ascii="Palatino Linotype" w:hAnsi="Palatino Linotype"/>
          <w:sz w:val="22"/>
          <w:szCs w:val="22"/>
        </w:rPr>
        <w:t xml:space="preserve"> negeri (</w:t>
      </w:r>
      <w:proofErr w:type="spellStart"/>
      <w:r w:rsidR="00DB0E45" w:rsidRPr="00697950">
        <w:rPr>
          <w:rFonts w:ascii="Palatino Linotype" w:hAnsi="Palatino Linotype"/>
          <w:sz w:val="22"/>
          <w:szCs w:val="22"/>
        </w:rPr>
        <w:t>desa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yakni</w:t>
      </w:r>
      <w:proofErr w:type="spellEnd"/>
      <w:r w:rsidR="00DB0E45" w:rsidRPr="00697950">
        <w:rPr>
          <w:rFonts w:ascii="Palatino Linotype" w:hAnsi="Palatino Linotype"/>
          <w:sz w:val="22"/>
          <w:szCs w:val="22"/>
        </w:rPr>
        <w:t xml:space="preserve"> Galala (</w:t>
      </w:r>
      <w:proofErr w:type="spellStart"/>
      <w:r w:rsidR="00DB0E45" w:rsidRPr="00697950">
        <w:rPr>
          <w:rFonts w:ascii="Palatino Linotype" w:hAnsi="Palatino Linotype"/>
          <w:sz w:val="22"/>
          <w:szCs w:val="22"/>
        </w:rPr>
        <w:t>desa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sarane</w:t>
      </w:r>
      <w:proofErr w:type="spellEnd"/>
      <w:r w:rsidR="00DB0E45" w:rsidRPr="00697950">
        <w:rPr>
          <w:rFonts w:ascii="Palatino Linotype" w:hAnsi="Palatino Linotype"/>
          <w:sz w:val="22"/>
          <w:szCs w:val="22"/>
        </w:rPr>
        <w:t>)-Hitu (</w:t>
      </w:r>
      <w:proofErr w:type="spellStart"/>
      <w:r w:rsidR="00DB0E45" w:rsidRPr="00697950">
        <w:rPr>
          <w:rFonts w:ascii="Palatino Linotype" w:hAnsi="Palatino Linotype"/>
          <w:sz w:val="22"/>
          <w:szCs w:val="22"/>
        </w:rPr>
        <w:t>desa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salam</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Aboru</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desa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sarane</w:t>
      </w:r>
      <w:proofErr w:type="spellEnd"/>
      <w:r w:rsidR="00DB0E45" w:rsidRPr="00697950">
        <w:rPr>
          <w:rFonts w:ascii="Palatino Linotype" w:hAnsi="Palatino Linotype"/>
          <w:sz w:val="22"/>
          <w:szCs w:val="22"/>
        </w:rPr>
        <w:t>)-</w:t>
      </w:r>
      <w:proofErr w:type="spellStart"/>
      <w:r w:rsidR="00DB0E45" w:rsidRPr="00697950">
        <w:rPr>
          <w:rFonts w:ascii="Palatino Linotype" w:hAnsi="Palatino Linotype"/>
          <w:sz w:val="22"/>
          <w:szCs w:val="22"/>
        </w:rPr>
        <w:t>Hualoy</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desa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salam</w:t>
      </w:r>
      <w:proofErr w:type="spellEnd"/>
      <w:r w:rsidR="00DB0E45" w:rsidRPr="00697950">
        <w:rPr>
          <w:rFonts w:ascii="Palatino Linotype" w:hAnsi="Palatino Linotype"/>
          <w:sz w:val="22"/>
          <w:szCs w:val="22"/>
        </w:rPr>
        <w:t xml:space="preserve">), dan </w:t>
      </w:r>
      <w:proofErr w:type="spellStart"/>
      <w:r w:rsidR="00DB0E45" w:rsidRPr="00697950">
        <w:rPr>
          <w:rFonts w:ascii="Palatino Linotype" w:hAnsi="Palatino Linotype"/>
          <w:sz w:val="22"/>
          <w:szCs w:val="22"/>
        </w:rPr>
        <w:t>ini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berdampak</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bagi</w:t>
      </w:r>
      <w:proofErr w:type="spellEnd"/>
      <w:r w:rsidR="00DB0E45" w:rsidRPr="00697950">
        <w:rPr>
          <w:rFonts w:ascii="Palatino Linotype" w:hAnsi="Palatino Linotype"/>
          <w:sz w:val="22"/>
          <w:szCs w:val="22"/>
        </w:rPr>
        <w:t xml:space="preserve"> yang </w:t>
      </w:r>
      <w:proofErr w:type="spellStart"/>
      <w:r w:rsidR="00DB0E45" w:rsidRPr="00697950">
        <w:rPr>
          <w:rFonts w:ascii="Palatino Linotype" w:hAnsi="Palatino Linotype"/>
          <w:sz w:val="22"/>
          <w:szCs w:val="22"/>
        </w:rPr>
        <w:t>lainnya</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seperti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seorang</w:t>
      </w:r>
      <w:proofErr w:type="spellEnd"/>
      <w:r w:rsidR="00DB0E45" w:rsidRPr="00697950">
        <w:rPr>
          <w:rFonts w:ascii="Palatino Linotype" w:hAnsi="Palatino Linotype"/>
          <w:sz w:val="22"/>
          <w:szCs w:val="22"/>
        </w:rPr>
        <w:t xml:space="preserve"> Samaria yang </w:t>
      </w:r>
      <w:proofErr w:type="spellStart"/>
      <w:r w:rsidR="00DB0E45" w:rsidRPr="00697950">
        <w:rPr>
          <w:rFonts w:ascii="Palatino Linotype" w:hAnsi="Palatino Linotype"/>
          <w:sz w:val="22"/>
          <w:szCs w:val="22"/>
        </w:rPr>
        <w:t>baik</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hati</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dalam</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perumpamaan</w:t>
      </w:r>
      <w:proofErr w:type="spellEnd"/>
      <w:r w:rsidR="00DB0E45" w:rsidRPr="00697950">
        <w:rPr>
          <w:rFonts w:ascii="Palatino Linotype" w:hAnsi="Palatino Linotype"/>
          <w:sz w:val="22"/>
          <w:szCs w:val="22"/>
        </w:rPr>
        <w:t xml:space="preserve"> </w:t>
      </w:r>
      <w:proofErr w:type="spellStart"/>
      <w:r w:rsidR="00DB0E45" w:rsidRPr="00697950">
        <w:rPr>
          <w:rFonts w:ascii="Palatino Linotype" w:hAnsi="Palatino Linotype"/>
          <w:sz w:val="22"/>
          <w:szCs w:val="22"/>
        </w:rPr>
        <w:t>Yesus</w:t>
      </w:r>
      <w:proofErr w:type="spellEnd"/>
      <w:r w:rsidR="00DB0E45" w:rsidRPr="00697950">
        <w:rPr>
          <w:rFonts w:ascii="Palatino Linotype" w:hAnsi="Palatino Linotype"/>
          <w:sz w:val="22"/>
          <w:szCs w:val="22"/>
        </w:rPr>
        <w:t>.</w:t>
      </w:r>
    </w:p>
    <w:p w14:paraId="2DF324C1" w14:textId="2D3415DE" w:rsidR="00597B8F" w:rsidRDefault="00DB0E45" w:rsidP="008C4F3D">
      <w:pPr>
        <w:pBdr>
          <w:top w:val="nil"/>
          <w:left w:val="nil"/>
          <w:bottom w:val="nil"/>
          <w:right w:val="nil"/>
          <w:between w:val="nil"/>
        </w:pBdr>
        <w:spacing w:before="120" w:after="120" w:line="360" w:lineRule="auto"/>
        <w:ind w:firstLine="426"/>
      </w:pPr>
      <w:proofErr w:type="spellStart"/>
      <w:r w:rsidRPr="00697950">
        <w:t>Dimensi</w:t>
      </w:r>
      <w:proofErr w:type="spellEnd"/>
      <w:r w:rsidRPr="00697950">
        <w:t xml:space="preserve"> </w:t>
      </w:r>
      <w:proofErr w:type="spellStart"/>
      <w:r w:rsidRPr="00697950">
        <w:t>ketiga</w:t>
      </w:r>
      <w:proofErr w:type="spellEnd"/>
      <w:r w:rsidRPr="00697950">
        <w:t>,</w:t>
      </w:r>
      <w:r w:rsidRPr="00697950">
        <w:rPr>
          <w:i/>
          <w:iCs/>
        </w:rPr>
        <w:t xml:space="preserve"> Oleh</w:t>
      </w:r>
      <w:r w:rsidRPr="00697950">
        <w:t xml:space="preserve"> </w:t>
      </w:r>
      <w:proofErr w:type="spellStart"/>
      <w:r w:rsidRPr="00697950">
        <w:t>apa</w:t>
      </w:r>
      <w:proofErr w:type="spellEnd"/>
      <w:r w:rsidRPr="00697950">
        <w:t xml:space="preserve"> </w:t>
      </w:r>
      <w:proofErr w:type="spellStart"/>
      <w:r w:rsidRPr="00697950">
        <w:t>atau</w:t>
      </w:r>
      <w:proofErr w:type="spellEnd"/>
      <w:r w:rsidRPr="00697950">
        <w:t xml:space="preserve"> </w:t>
      </w:r>
      <w:proofErr w:type="spellStart"/>
      <w:r w:rsidRPr="00697950">
        <w:t>bagaimana</w:t>
      </w:r>
      <w:proofErr w:type="spellEnd"/>
      <w:r w:rsidRPr="00697950">
        <w:t xml:space="preserve"> GOB </w:t>
      </w:r>
      <w:proofErr w:type="spellStart"/>
      <w:r w:rsidRPr="00697950">
        <w:t>dapat</w:t>
      </w:r>
      <w:proofErr w:type="spellEnd"/>
      <w:r w:rsidRPr="00697950">
        <w:t xml:space="preserve"> </w:t>
      </w:r>
      <w:proofErr w:type="spellStart"/>
      <w:r w:rsidRPr="00697950">
        <w:t>diwujudkan</w:t>
      </w:r>
      <w:proofErr w:type="spellEnd"/>
      <w:r w:rsidRPr="00697950">
        <w:t xml:space="preserve">? Program-program </w:t>
      </w:r>
      <w:proofErr w:type="spellStart"/>
      <w:r w:rsidRPr="00697950">
        <w:t>misi</w:t>
      </w:r>
      <w:proofErr w:type="spellEnd"/>
      <w:r w:rsidRPr="00697950">
        <w:t xml:space="preserve"> yang </w:t>
      </w:r>
      <w:proofErr w:type="spellStart"/>
      <w:r w:rsidRPr="00697950">
        <w:t>merangkul</w:t>
      </w:r>
      <w:proofErr w:type="spellEnd"/>
      <w:r w:rsidRPr="00697950">
        <w:t xml:space="preserve">, dan </w:t>
      </w:r>
      <w:proofErr w:type="spellStart"/>
      <w:r w:rsidRPr="00697950">
        <w:t>melibatkan</w:t>
      </w:r>
      <w:proofErr w:type="spellEnd"/>
      <w:r w:rsidRPr="00697950">
        <w:t xml:space="preserve"> yang </w:t>
      </w:r>
      <w:proofErr w:type="spellStart"/>
      <w:r w:rsidRPr="00697950">
        <w:t>berdampak</w:t>
      </w:r>
      <w:proofErr w:type="spellEnd"/>
      <w:r w:rsidRPr="00697950">
        <w:t xml:space="preserve"> </w:t>
      </w:r>
      <w:proofErr w:type="spellStart"/>
      <w:r w:rsidRPr="00697950">
        <w:t>luas</w:t>
      </w:r>
      <w:proofErr w:type="spellEnd"/>
      <w:r w:rsidRPr="00697950">
        <w:t xml:space="preserve"> </w:t>
      </w:r>
      <w:proofErr w:type="spellStart"/>
      <w:r w:rsidRPr="00697950">
        <w:t>terhadap</w:t>
      </w:r>
      <w:proofErr w:type="spellEnd"/>
      <w:r w:rsidRPr="00697950">
        <w:t xml:space="preserve"> </w:t>
      </w:r>
      <w:proofErr w:type="spellStart"/>
      <w:r w:rsidRPr="00697950">
        <w:t>jalinan</w:t>
      </w:r>
      <w:proofErr w:type="spellEnd"/>
      <w:r w:rsidRPr="00697950">
        <w:t xml:space="preserve"> </w:t>
      </w:r>
      <w:proofErr w:type="spellStart"/>
      <w:r w:rsidRPr="00697950">
        <w:t>relasi</w:t>
      </w:r>
      <w:proofErr w:type="spellEnd"/>
      <w:r w:rsidRPr="00697950">
        <w:t xml:space="preserve"> </w:t>
      </w:r>
      <w:proofErr w:type="spellStart"/>
      <w:r w:rsidRPr="00697950">
        <w:t>persaudaraan</w:t>
      </w:r>
      <w:proofErr w:type="spellEnd"/>
      <w:r w:rsidRPr="00697950">
        <w:t xml:space="preserve"> </w:t>
      </w:r>
      <w:proofErr w:type="spellStart"/>
      <w:r w:rsidRPr="00697950">
        <w:t>antar</w:t>
      </w:r>
      <w:proofErr w:type="spellEnd"/>
      <w:r w:rsidRPr="00697950">
        <w:t xml:space="preserve"> agama di Maluku. </w:t>
      </w:r>
      <w:proofErr w:type="spellStart"/>
      <w:r w:rsidRPr="00697950">
        <w:t>Diantaranya</w:t>
      </w:r>
      <w:proofErr w:type="spellEnd"/>
      <w:r w:rsidRPr="00697950">
        <w:t xml:space="preserve"> </w:t>
      </w:r>
      <w:proofErr w:type="spellStart"/>
      <w:r w:rsidRPr="00697950">
        <w:t>beberapa</w:t>
      </w:r>
      <w:proofErr w:type="spellEnd"/>
      <w:r w:rsidRPr="00697950">
        <w:t xml:space="preserve"> program </w:t>
      </w:r>
      <w:r w:rsidRPr="00697950">
        <w:rPr>
          <w:i/>
          <w:iCs/>
        </w:rPr>
        <w:t xml:space="preserve">live-in </w:t>
      </w:r>
      <w:r w:rsidRPr="00697950">
        <w:t xml:space="preserve">yang </w:t>
      </w:r>
      <w:proofErr w:type="spellStart"/>
      <w:r w:rsidRPr="00697950">
        <w:t>dimulai</w:t>
      </w:r>
      <w:proofErr w:type="spellEnd"/>
      <w:r w:rsidRPr="00697950">
        <w:t xml:space="preserve"> para </w:t>
      </w:r>
      <w:proofErr w:type="spellStart"/>
      <w:r w:rsidRPr="00697950">
        <w:t>pendeta</w:t>
      </w:r>
      <w:proofErr w:type="spellEnd"/>
      <w:r w:rsidRPr="00697950">
        <w:t xml:space="preserve"> GPM di wilayah-wilayah </w:t>
      </w:r>
      <w:proofErr w:type="spellStart"/>
      <w:r w:rsidRPr="00697950">
        <w:t>pemukiman</w:t>
      </w:r>
      <w:proofErr w:type="spellEnd"/>
      <w:r w:rsidRPr="00697950">
        <w:t xml:space="preserve"> </w:t>
      </w:r>
      <w:proofErr w:type="spellStart"/>
      <w:r w:rsidRPr="00697950">
        <w:t>muslim</w:t>
      </w:r>
      <w:proofErr w:type="spellEnd"/>
      <w:r w:rsidRPr="00697950">
        <w:t xml:space="preserve"> </w:t>
      </w:r>
      <w:proofErr w:type="spellStart"/>
      <w:r w:rsidRPr="00697950">
        <w:t>menjadi</w:t>
      </w:r>
      <w:proofErr w:type="spellEnd"/>
      <w:r w:rsidRPr="00697950">
        <w:t xml:space="preserve"> </w:t>
      </w:r>
      <w:proofErr w:type="spellStart"/>
      <w:r w:rsidRPr="00697950">
        <w:t>keniscayaan</w:t>
      </w:r>
      <w:proofErr w:type="spellEnd"/>
      <w:r w:rsidRPr="00697950">
        <w:t xml:space="preserve"> yang </w:t>
      </w:r>
      <w:proofErr w:type="spellStart"/>
      <w:r w:rsidRPr="00697950">
        <w:t>dapat</w:t>
      </w:r>
      <w:proofErr w:type="spellEnd"/>
      <w:r w:rsidRPr="00697950">
        <w:t xml:space="preserve"> </w:t>
      </w:r>
      <w:proofErr w:type="spellStart"/>
      <w:r w:rsidRPr="00697950">
        <w:t>meluruhkan</w:t>
      </w:r>
      <w:proofErr w:type="spellEnd"/>
      <w:r w:rsidRPr="00697950">
        <w:t xml:space="preserve"> </w:t>
      </w:r>
      <w:proofErr w:type="spellStart"/>
      <w:r w:rsidRPr="00697950">
        <w:t>dendam</w:t>
      </w:r>
      <w:proofErr w:type="spellEnd"/>
      <w:r w:rsidRPr="00697950">
        <w:t xml:space="preserve">, </w:t>
      </w:r>
      <w:proofErr w:type="spellStart"/>
      <w:r w:rsidRPr="00697950">
        <w:t>kecurigaan</w:t>
      </w:r>
      <w:proofErr w:type="spellEnd"/>
      <w:r w:rsidRPr="00697950">
        <w:t xml:space="preserve"> dan </w:t>
      </w:r>
      <w:proofErr w:type="spellStart"/>
      <w:r w:rsidRPr="00697950">
        <w:t>membangun</w:t>
      </w:r>
      <w:proofErr w:type="spellEnd"/>
      <w:r w:rsidRPr="00697950">
        <w:t xml:space="preserve"> </w:t>
      </w:r>
      <w:proofErr w:type="spellStart"/>
      <w:r w:rsidRPr="00697950">
        <w:t>kepercayaan</w:t>
      </w:r>
      <w:proofErr w:type="spellEnd"/>
      <w:r w:rsidRPr="00697950">
        <w:t xml:space="preserve"> </w:t>
      </w:r>
      <w:proofErr w:type="spellStart"/>
      <w:r w:rsidRPr="00697950">
        <w:t>antara</w:t>
      </w:r>
      <w:proofErr w:type="spellEnd"/>
      <w:r w:rsidRPr="00697950">
        <w:t xml:space="preserve"> </w:t>
      </w:r>
      <w:proofErr w:type="spellStart"/>
      <w:r w:rsidRPr="00697950">
        <w:t>sesama</w:t>
      </w:r>
      <w:proofErr w:type="spellEnd"/>
      <w:r w:rsidRPr="00697950">
        <w:t xml:space="preserve"> </w:t>
      </w:r>
      <w:proofErr w:type="spellStart"/>
      <w:r w:rsidRPr="00697950">
        <w:t>umat</w:t>
      </w:r>
      <w:proofErr w:type="spellEnd"/>
      <w:r w:rsidRPr="00697950">
        <w:t xml:space="preserve"> </w:t>
      </w:r>
      <w:proofErr w:type="spellStart"/>
      <w:r w:rsidRPr="00697950">
        <w:t>beragama</w:t>
      </w:r>
      <w:proofErr w:type="spellEnd"/>
      <w:r>
        <w:t>,</w:t>
      </w:r>
      <w:r w:rsidR="00EF21D9">
        <w:rPr>
          <w:rStyle w:val="FootnoteReference"/>
        </w:rPr>
        <w:footnoteReference w:id="39"/>
      </w:r>
      <w:r w:rsidR="00EF21D9">
        <w:t xml:space="preserve"> </w:t>
      </w:r>
      <w:r w:rsidR="00EF21D9" w:rsidRPr="00697950">
        <w:t xml:space="preserve">Juga </w:t>
      </w:r>
      <w:proofErr w:type="spellStart"/>
      <w:r w:rsidR="00EF21D9" w:rsidRPr="00697950">
        <w:t>keterlibatan</w:t>
      </w:r>
      <w:proofErr w:type="spellEnd"/>
      <w:r w:rsidR="00EF21D9" w:rsidRPr="00697950">
        <w:t xml:space="preserve"> para pemuda GPM </w:t>
      </w:r>
      <w:proofErr w:type="spellStart"/>
      <w:r w:rsidR="00EF21D9" w:rsidRPr="00697950">
        <w:t>untuk</w:t>
      </w:r>
      <w:proofErr w:type="spellEnd"/>
      <w:r w:rsidR="00EF21D9" w:rsidRPr="00697950">
        <w:t xml:space="preserve"> </w:t>
      </w:r>
      <w:proofErr w:type="spellStart"/>
      <w:r w:rsidR="00EF21D9" w:rsidRPr="00697950">
        <w:t>mengawal</w:t>
      </w:r>
      <w:proofErr w:type="spellEnd"/>
      <w:r w:rsidR="00EF21D9" w:rsidRPr="00697950">
        <w:t xml:space="preserve"> </w:t>
      </w:r>
      <w:proofErr w:type="spellStart"/>
      <w:r w:rsidR="00EF21D9" w:rsidRPr="00697950">
        <w:t>jalannya</w:t>
      </w:r>
      <w:proofErr w:type="spellEnd"/>
      <w:r w:rsidR="00EF21D9" w:rsidRPr="00697950">
        <w:t xml:space="preserve"> ibadah </w:t>
      </w:r>
      <w:proofErr w:type="spellStart"/>
      <w:r w:rsidR="00EF21D9" w:rsidRPr="00697950">
        <w:t>sholat</w:t>
      </w:r>
      <w:proofErr w:type="spellEnd"/>
      <w:r w:rsidR="00EF21D9" w:rsidRPr="00697950">
        <w:t xml:space="preserve"> </w:t>
      </w:r>
      <w:proofErr w:type="spellStart"/>
      <w:r w:rsidR="00EF21D9" w:rsidRPr="00697950">
        <w:rPr>
          <w:i/>
          <w:iCs/>
        </w:rPr>
        <w:t>I’ed</w:t>
      </w:r>
      <w:proofErr w:type="spellEnd"/>
      <w:r w:rsidR="00EF21D9" w:rsidRPr="00697950">
        <w:t xml:space="preserve"> </w:t>
      </w:r>
      <w:proofErr w:type="spellStart"/>
      <w:r w:rsidR="00EF21D9" w:rsidRPr="00697950">
        <w:t>dalam</w:t>
      </w:r>
      <w:proofErr w:type="spellEnd"/>
      <w:r w:rsidR="00EF21D9" w:rsidRPr="00697950">
        <w:t xml:space="preserve"> </w:t>
      </w:r>
      <w:proofErr w:type="spellStart"/>
      <w:r w:rsidR="00EF21D9" w:rsidRPr="00697950">
        <w:t>perayaan</w:t>
      </w:r>
      <w:proofErr w:type="spellEnd"/>
      <w:r w:rsidR="00EF21D9" w:rsidRPr="00697950">
        <w:t xml:space="preserve"> </w:t>
      </w:r>
      <w:proofErr w:type="spellStart"/>
      <w:r w:rsidR="00EF21D9" w:rsidRPr="00697950">
        <w:t>Idul</w:t>
      </w:r>
      <w:proofErr w:type="spellEnd"/>
      <w:r w:rsidR="00EF21D9" w:rsidRPr="00697950">
        <w:t xml:space="preserve"> </w:t>
      </w:r>
      <w:proofErr w:type="spellStart"/>
      <w:r w:rsidR="00EF21D9" w:rsidRPr="00697950">
        <w:t>Fitri</w:t>
      </w:r>
      <w:proofErr w:type="spellEnd"/>
      <w:r w:rsidR="00EF21D9">
        <w:t xml:space="preserve">. </w:t>
      </w:r>
      <w:r w:rsidR="00EF21D9" w:rsidRPr="00697950">
        <w:t xml:space="preserve">dan </w:t>
      </w:r>
      <w:proofErr w:type="spellStart"/>
      <w:r w:rsidR="00EF21D9" w:rsidRPr="00697950">
        <w:t>berbagai</w:t>
      </w:r>
      <w:proofErr w:type="spellEnd"/>
      <w:r w:rsidR="00EF21D9" w:rsidRPr="00697950">
        <w:t xml:space="preserve"> dialog </w:t>
      </w:r>
      <w:proofErr w:type="spellStart"/>
      <w:r w:rsidR="00EF21D9" w:rsidRPr="00697950">
        <w:t>keagamaan</w:t>
      </w:r>
      <w:proofErr w:type="spellEnd"/>
      <w:r w:rsidR="00EF21D9" w:rsidRPr="00697950">
        <w:t xml:space="preserve"> yang </w:t>
      </w:r>
      <w:proofErr w:type="spellStart"/>
      <w:r w:rsidR="00EF21D9" w:rsidRPr="00697950">
        <w:t>telah</w:t>
      </w:r>
      <w:proofErr w:type="spellEnd"/>
      <w:r w:rsidR="00EF21D9" w:rsidRPr="00697950">
        <w:t xml:space="preserve"> </w:t>
      </w:r>
      <w:proofErr w:type="spellStart"/>
      <w:r w:rsidR="00EF21D9" w:rsidRPr="00697950">
        <w:t>diupayakan</w:t>
      </w:r>
      <w:proofErr w:type="spellEnd"/>
      <w:r w:rsidR="00EF21D9" w:rsidRPr="00697950">
        <w:t xml:space="preserve"> oleh </w:t>
      </w:r>
      <w:proofErr w:type="spellStart"/>
      <w:r w:rsidR="00EF21D9" w:rsidRPr="00697950">
        <w:t>Sinode</w:t>
      </w:r>
      <w:proofErr w:type="spellEnd"/>
      <w:r w:rsidR="00EF21D9" w:rsidRPr="00697950">
        <w:t xml:space="preserve"> GPM </w:t>
      </w:r>
      <w:proofErr w:type="spellStart"/>
      <w:r w:rsidR="00EF21D9" w:rsidRPr="00697950">
        <w:t>melalui</w:t>
      </w:r>
      <w:proofErr w:type="spellEnd"/>
      <w:r w:rsidR="00EF21D9" w:rsidRPr="00697950">
        <w:t xml:space="preserve"> program-</w:t>
      </w:r>
      <w:proofErr w:type="spellStart"/>
      <w:r w:rsidR="00EF21D9" w:rsidRPr="00697950">
        <w:t>programnya</w:t>
      </w:r>
      <w:proofErr w:type="spellEnd"/>
      <w:r w:rsidR="00EF21D9" w:rsidRPr="00697950">
        <w:t xml:space="preserve">. </w:t>
      </w:r>
      <w:proofErr w:type="spellStart"/>
      <w:r w:rsidR="00EF21D9" w:rsidRPr="00697950">
        <w:t>Bahkan</w:t>
      </w:r>
      <w:proofErr w:type="spellEnd"/>
      <w:r w:rsidR="00EF21D9" w:rsidRPr="00697950">
        <w:t xml:space="preserve"> </w:t>
      </w:r>
      <w:proofErr w:type="spellStart"/>
      <w:r w:rsidR="00EF21D9" w:rsidRPr="00697950">
        <w:t>ajaran</w:t>
      </w:r>
      <w:proofErr w:type="spellEnd"/>
      <w:r w:rsidR="00EF21D9" w:rsidRPr="00697950">
        <w:t xml:space="preserve"> </w:t>
      </w:r>
      <w:proofErr w:type="spellStart"/>
      <w:r w:rsidR="00EF21D9" w:rsidRPr="00697950">
        <w:t>gereja</w:t>
      </w:r>
      <w:proofErr w:type="spellEnd"/>
      <w:r w:rsidR="00EF21D9" w:rsidRPr="00697950">
        <w:t xml:space="preserve"> dan </w:t>
      </w:r>
      <w:proofErr w:type="spellStart"/>
      <w:r w:rsidR="00EF21D9" w:rsidRPr="00697950">
        <w:t>khotbah-khotbah</w:t>
      </w:r>
      <w:proofErr w:type="spellEnd"/>
      <w:r w:rsidR="00EF21D9" w:rsidRPr="00697950">
        <w:t xml:space="preserve"> para </w:t>
      </w:r>
      <w:proofErr w:type="spellStart"/>
      <w:r w:rsidR="00EF21D9" w:rsidRPr="00697950">
        <w:t>pemimpin</w:t>
      </w:r>
      <w:proofErr w:type="spellEnd"/>
      <w:r w:rsidR="00EF21D9" w:rsidRPr="00697950">
        <w:t xml:space="preserve"> </w:t>
      </w:r>
      <w:proofErr w:type="spellStart"/>
      <w:r w:rsidR="00EF21D9" w:rsidRPr="00697950">
        <w:t>jemaat</w:t>
      </w:r>
      <w:proofErr w:type="spellEnd"/>
      <w:r w:rsidR="00EF21D9" w:rsidRPr="00697950">
        <w:t xml:space="preserve">, </w:t>
      </w:r>
      <w:proofErr w:type="spellStart"/>
      <w:r w:rsidR="00EF21D9" w:rsidRPr="00697950">
        <w:t>dirancang</w:t>
      </w:r>
      <w:proofErr w:type="spellEnd"/>
      <w:r w:rsidR="00EF21D9" w:rsidRPr="00697950">
        <w:t xml:space="preserve"> </w:t>
      </w:r>
      <w:proofErr w:type="spellStart"/>
      <w:r w:rsidR="00EF21D9" w:rsidRPr="00697950">
        <w:t>sesuai</w:t>
      </w:r>
      <w:proofErr w:type="spellEnd"/>
      <w:r w:rsidR="00EF21D9" w:rsidRPr="00697950">
        <w:t xml:space="preserve"> </w:t>
      </w:r>
      <w:proofErr w:type="spellStart"/>
      <w:r w:rsidR="00EF21D9" w:rsidRPr="00697950">
        <w:t>dengan</w:t>
      </w:r>
      <w:proofErr w:type="spellEnd"/>
      <w:r w:rsidR="00EF21D9" w:rsidRPr="00697950">
        <w:t xml:space="preserve"> </w:t>
      </w:r>
      <w:proofErr w:type="spellStart"/>
      <w:r w:rsidR="00EF21D9" w:rsidRPr="00697950">
        <w:t>reorientasi</w:t>
      </w:r>
      <w:proofErr w:type="spellEnd"/>
      <w:r w:rsidR="00EF21D9" w:rsidRPr="00697950">
        <w:t xml:space="preserve"> </w:t>
      </w:r>
      <w:proofErr w:type="spellStart"/>
      <w:r w:rsidR="00EF21D9" w:rsidRPr="00697950">
        <w:t>doktrin</w:t>
      </w:r>
      <w:proofErr w:type="spellEnd"/>
      <w:r w:rsidR="00EF21D9" w:rsidRPr="00697950">
        <w:t xml:space="preserve"> GPM yang </w:t>
      </w:r>
      <w:proofErr w:type="spellStart"/>
      <w:r w:rsidR="00EF21D9" w:rsidRPr="00697950">
        <w:t>pancasilais</w:t>
      </w:r>
      <w:proofErr w:type="spellEnd"/>
      <w:r w:rsidR="00EF21D9" w:rsidRPr="00697950">
        <w:t>.</w:t>
      </w:r>
    </w:p>
    <w:p w14:paraId="5D0EB610" w14:textId="77777777" w:rsidR="00EF21D9" w:rsidRPr="00697950" w:rsidRDefault="00EF21D9" w:rsidP="00EF21D9">
      <w:pPr>
        <w:pStyle w:val="PaperText"/>
        <w:rPr>
          <w:rFonts w:ascii="Palatino Linotype" w:hAnsi="Palatino Linotype"/>
          <w:sz w:val="22"/>
          <w:szCs w:val="22"/>
        </w:rPr>
      </w:pPr>
      <w:proofErr w:type="spellStart"/>
      <w:r w:rsidRPr="00697950">
        <w:rPr>
          <w:rFonts w:ascii="Palatino Linotype" w:hAnsi="Palatino Linotype"/>
          <w:sz w:val="22"/>
          <w:szCs w:val="22"/>
        </w:rPr>
        <w:t>Eksistensi</w:t>
      </w:r>
      <w:proofErr w:type="spellEnd"/>
      <w:r w:rsidRPr="00697950">
        <w:rPr>
          <w:rFonts w:ascii="Palatino Linotype" w:hAnsi="Palatino Linotype"/>
          <w:sz w:val="22"/>
          <w:szCs w:val="22"/>
        </w:rPr>
        <w:t xml:space="preserve"> GOB </w:t>
      </w:r>
      <w:proofErr w:type="spellStart"/>
      <w:r w:rsidRPr="00697950">
        <w:rPr>
          <w:rFonts w:ascii="Palatino Linotype" w:hAnsi="Palatino Linotype"/>
          <w:sz w:val="22"/>
          <w:szCs w:val="22"/>
        </w:rPr>
        <w:t>ini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menjadi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tanda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sakramentalia</w:t>
      </w:r>
      <w:proofErr w:type="spellEnd"/>
      <w:r w:rsidRPr="00697950">
        <w:rPr>
          <w:rFonts w:ascii="Palatino Linotype" w:hAnsi="Palatino Linotype"/>
          <w:sz w:val="22"/>
          <w:szCs w:val="22"/>
        </w:rPr>
        <w:t xml:space="preserve"> GPM </w:t>
      </w:r>
      <w:proofErr w:type="spellStart"/>
      <w:r w:rsidRPr="00697950">
        <w:rPr>
          <w:rFonts w:ascii="Palatino Linotype" w:hAnsi="Palatino Linotype"/>
          <w:sz w:val="22"/>
          <w:szCs w:val="22"/>
        </w:rPr>
        <w:t>menghadirkan</w:t>
      </w:r>
      <w:proofErr w:type="spellEnd"/>
      <w:r w:rsidRPr="00697950">
        <w:rPr>
          <w:rFonts w:ascii="Palatino Linotype" w:hAnsi="Palatino Linotype"/>
          <w:sz w:val="22"/>
          <w:szCs w:val="22"/>
        </w:rPr>
        <w:t xml:space="preserve"> Kerajaan Allah </w:t>
      </w:r>
      <w:proofErr w:type="spellStart"/>
      <w:r w:rsidRPr="00697950">
        <w:rPr>
          <w:rFonts w:ascii="Palatino Linotype" w:hAnsi="Palatino Linotype"/>
          <w:sz w:val="22"/>
          <w:szCs w:val="22"/>
        </w:rPr>
        <w:t>kepada</w:t>
      </w:r>
      <w:proofErr w:type="spellEnd"/>
      <w:r w:rsidRPr="00697950">
        <w:rPr>
          <w:rFonts w:ascii="Palatino Linotype" w:hAnsi="Palatino Linotype"/>
          <w:sz w:val="22"/>
          <w:szCs w:val="22"/>
        </w:rPr>
        <w:t xml:space="preserve"> dunia, yang </w:t>
      </w:r>
      <w:proofErr w:type="spellStart"/>
      <w:r w:rsidRPr="00697950">
        <w:rPr>
          <w:rFonts w:ascii="Palatino Linotype" w:hAnsi="Palatino Linotype"/>
          <w:sz w:val="22"/>
          <w:szCs w:val="22"/>
        </w:rPr>
        <w:t>diakuinya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dalam</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rumusan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pengakuan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iman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yakni</w:t>
      </w:r>
      <w:proofErr w:type="spellEnd"/>
      <w:r w:rsidRPr="00697950">
        <w:rPr>
          <w:rFonts w:ascii="Palatino Linotype" w:hAnsi="Palatino Linotype"/>
          <w:sz w:val="22"/>
          <w:szCs w:val="22"/>
        </w:rPr>
        <w:t>.</w:t>
      </w:r>
    </w:p>
    <w:p w14:paraId="2B615D24" w14:textId="04CEEF25" w:rsidR="00EF21D9" w:rsidRDefault="00EF21D9" w:rsidP="003A389E">
      <w:pPr>
        <w:pBdr>
          <w:top w:val="nil"/>
          <w:left w:val="nil"/>
          <w:bottom w:val="nil"/>
          <w:right w:val="nil"/>
          <w:between w:val="nil"/>
        </w:pBdr>
        <w:spacing w:before="120" w:after="120"/>
        <w:ind w:left="567" w:right="554"/>
      </w:pPr>
      <w:r w:rsidRPr="00697950">
        <w:t xml:space="preserve">“Kerajaan Allah </w:t>
      </w:r>
      <w:proofErr w:type="spellStart"/>
      <w:r w:rsidRPr="00697950">
        <w:t>adalah</w:t>
      </w:r>
      <w:proofErr w:type="spellEnd"/>
      <w:r w:rsidRPr="00697950">
        <w:t xml:space="preserve"> </w:t>
      </w:r>
      <w:proofErr w:type="spellStart"/>
      <w:r w:rsidRPr="00697950">
        <w:t>pusat</w:t>
      </w:r>
      <w:proofErr w:type="spellEnd"/>
      <w:r w:rsidRPr="00697950">
        <w:t xml:space="preserve"> </w:t>
      </w:r>
      <w:proofErr w:type="spellStart"/>
      <w:r w:rsidRPr="00697950">
        <w:t>pemberitaan</w:t>
      </w:r>
      <w:proofErr w:type="spellEnd"/>
      <w:r w:rsidRPr="00697950">
        <w:t xml:space="preserve">, </w:t>
      </w:r>
      <w:proofErr w:type="spellStart"/>
      <w:r w:rsidRPr="00697950">
        <w:t>ajaran</w:t>
      </w:r>
      <w:proofErr w:type="spellEnd"/>
      <w:r w:rsidRPr="00697950">
        <w:t xml:space="preserve">, dan </w:t>
      </w:r>
      <w:proofErr w:type="spellStart"/>
      <w:r w:rsidRPr="00697950">
        <w:t>karya</w:t>
      </w:r>
      <w:proofErr w:type="spellEnd"/>
      <w:r w:rsidRPr="00697950">
        <w:t xml:space="preserve"> </w:t>
      </w:r>
      <w:proofErr w:type="spellStart"/>
      <w:r w:rsidRPr="00697950">
        <w:t>Yesus</w:t>
      </w:r>
      <w:proofErr w:type="spellEnd"/>
      <w:r w:rsidRPr="00697950">
        <w:t xml:space="preserve"> </w:t>
      </w:r>
      <w:proofErr w:type="spellStart"/>
      <w:r w:rsidRPr="00697950">
        <w:t>Kristus</w:t>
      </w:r>
      <w:proofErr w:type="spellEnd"/>
      <w:r w:rsidRPr="00697950">
        <w:t xml:space="preserve">…, Kerajaan Allah </w:t>
      </w:r>
      <w:proofErr w:type="spellStart"/>
      <w:r w:rsidRPr="00697950">
        <w:t>merupakan</w:t>
      </w:r>
      <w:proofErr w:type="spellEnd"/>
      <w:r w:rsidRPr="00697950">
        <w:t xml:space="preserve"> </w:t>
      </w:r>
      <w:proofErr w:type="spellStart"/>
      <w:r w:rsidRPr="00697950">
        <w:t>aktivitas</w:t>
      </w:r>
      <w:proofErr w:type="spellEnd"/>
      <w:r w:rsidRPr="00697950">
        <w:t xml:space="preserve"> Allah yang </w:t>
      </w:r>
      <w:proofErr w:type="spellStart"/>
      <w:r w:rsidRPr="00697950">
        <w:t>menciptakan</w:t>
      </w:r>
      <w:proofErr w:type="spellEnd"/>
      <w:r w:rsidRPr="00697950">
        <w:t xml:space="preserve">, </w:t>
      </w:r>
      <w:proofErr w:type="spellStart"/>
      <w:r w:rsidRPr="00697950">
        <w:t>membebaskan</w:t>
      </w:r>
      <w:proofErr w:type="spellEnd"/>
      <w:r w:rsidRPr="00697950">
        <w:t xml:space="preserve">, dan </w:t>
      </w:r>
      <w:proofErr w:type="spellStart"/>
      <w:r w:rsidRPr="00697950">
        <w:t>menyelamatkan</w:t>
      </w:r>
      <w:proofErr w:type="spellEnd"/>
      <w:r w:rsidRPr="00697950">
        <w:t xml:space="preserve"> </w:t>
      </w:r>
      <w:proofErr w:type="spellStart"/>
      <w:r w:rsidRPr="00697950">
        <w:t>semua</w:t>
      </w:r>
      <w:proofErr w:type="spellEnd"/>
      <w:r w:rsidRPr="00697950">
        <w:t xml:space="preserve"> </w:t>
      </w:r>
      <w:proofErr w:type="spellStart"/>
      <w:r w:rsidRPr="00697950">
        <w:t>ciptaan</w:t>
      </w:r>
      <w:proofErr w:type="spellEnd"/>
      <w:r w:rsidRPr="00697950">
        <w:t xml:space="preserve"> Allah di masa </w:t>
      </w:r>
      <w:proofErr w:type="spellStart"/>
      <w:r w:rsidRPr="00697950">
        <w:t>kini</w:t>
      </w:r>
      <w:proofErr w:type="spellEnd"/>
      <w:r w:rsidRPr="00697950">
        <w:t xml:space="preserve"> dan masa yang </w:t>
      </w:r>
      <w:proofErr w:type="spellStart"/>
      <w:r w:rsidRPr="00697950">
        <w:t>akan</w:t>
      </w:r>
      <w:proofErr w:type="spellEnd"/>
      <w:r w:rsidRPr="00697950">
        <w:t xml:space="preserve"> </w:t>
      </w:r>
      <w:proofErr w:type="spellStart"/>
      <w:r w:rsidRPr="00697950">
        <w:t>datang</w:t>
      </w:r>
      <w:proofErr w:type="spellEnd"/>
      <w:r w:rsidRPr="00697950">
        <w:t xml:space="preserve"> (Mrk. 9:1; Luk. 11:2; 13:18-21; 17:20; 1Kor. 15:18). Tanda-</w:t>
      </w:r>
      <w:proofErr w:type="spellStart"/>
      <w:r w:rsidRPr="00697950">
        <w:t>tanda</w:t>
      </w:r>
      <w:proofErr w:type="spellEnd"/>
      <w:r w:rsidRPr="00697950">
        <w:t xml:space="preserve"> Kerajaan Allah </w:t>
      </w:r>
      <w:proofErr w:type="spellStart"/>
      <w:r w:rsidRPr="00697950">
        <w:t>telah</w:t>
      </w:r>
      <w:proofErr w:type="spellEnd"/>
      <w:r w:rsidRPr="00697950">
        <w:t xml:space="preserve"> </w:t>
      </w:r>
      <w:proofErr w:type="spellStart"/>
      <w:r w:rsidRPr="00697950">
        <w:t>dinyatakan</w:t>
      </w:r>
      <w:proofErr w:type="spellEnd"/>
      <w:r w:rsidRPr="00697950">
        <w:t xml:space="preserve"> </w:t>
      </w:r>
      <w:proofErr w:type="spellStart"/>
      <w:r w:rsidRPr="00697950">
        <w:t>secara</w:t>
      </w:r>
      <w:proofErr w:type="spellEnd"/>
      <w:r w:rsidRPr="00697950">
        <w:t xml:space="preserve"> </w:t>
      </w:r>
      <w:proofErr w:type="spellStart"/>
      <w:r w:rsidRPr="00697950">
        <w:t>khusus</w:t>
      </w:r>
      <w:proofErr w:type="spellEnd"/>
      <w:r w:rsidRPr="00697950">
        <w:t xml:space="preserve"> oleh </w:t>
      </w:r>
      <w:proofErr w:type="spellStart"/>
      <w:r w:rsidRPr="00697950">
        <w:t>Yesus</w:t>
      </w:r>
      <w:proofErr w:type="spellEnd"/>
      <w:r w:rsidRPr="00697950">
        <w:t xml:space="preserve"> </w:t>
      </w:r>
      <w:proofErr w:type="spellStart"/>
      <w:r w:rsidRPr="00697950">
        <w:t>Kristus</w:t>
      </w:r>
      <w:proofErr w:type="spellEnd"/>
      <w:r w:rsidRPr="00697950">
        <w:t xml:space="preserve"> </w:t>
      </w:r>
      <w:proofErr w:type="spellStart"/>
      <w:r w:rsidRPr="00697950">
        <w:t>dalam</w:t>
      </w:r>
      <w:proofErr w:type="spellEnd"/>
      <w:r w:rsidRPr="00697950">
        <w:t xml:space="preserve"> </w:t>
      </w:r>
      <w:proofErr w:type="spellStart"/>
      <w:r w:rsidRPr="00697950">
        <w:t>tindakan</w:t>
      </w:r>
      <w:proofErr w:type="spellEnd"/>
      <w:r w:rsidRPr="00697950">
        <w:t xml:space="preserve"> yang </w:t>
      </w:r>
      <w:proofErr w:type="spellStart"/>
      <w:r w:rsidRPr="00697950">
        <w:t>bersifat</w:t>
      </w:r>
      <w:proofErr w:type="spellEnd"/>
      <w:r w:rsidRPr="00697950">
        <w:t xml:space="preserve"> </w:t>
      </w:r>
      <w:proofErr w:type="spellStart"/>
      <w:r w:rsidRPr="00697950">
        <w:t>membebaskan</w:t>
      </w:r>
      <w:proofErr w:type="spellEnd"/>
      <w:r w:rsidRPr="00697950">
        <w:t xml:space="preserve"> </w:t>
      </w:r>
      <w:proofErr w:type="spellStart"/>
      <w:r w:rsidRPr="00697950">
        <w:t>manusia</w:t>
      </w:r>
      <w:proofErr w:type="spellEnd"/>
      <w:r w:rsidRPr="00697950">
        <w:t xml:space="preserve"> </w:t>
      </w:r>
      <w:proofErr w:type="spellStart"/>
      <w:r w:rsidRPr="00697950">
        <w:t>dari</w:t>
      </w:r>
      <w:proofErr w:type="spellEnd"/>
      <w:r w:rsidRPr="00697950">
        <w:t xml:space="preserve"> </w:t>
      </w:r>
      <w:proofErr w:type="spellStart"/>
      <w:r w:rsidRPr="00697950">
        <w:t>penderitaan</w:t>
      </w:r>
      <w:proofErr w:type="spellEnd"/>
      <w:r w:rsidRPr="00697950">
        <w:t xml:space="preserve">, </w:t>
      </w:r>
      <w:proofErr w:type="spellStart"/>
      <w:r w:rsidRPr="00697950">
        <w:t>ketakutan</w:t>
      </w:r>
      <w:proofErr w:type="spellEnd"/>
      <w:r w:rsidRPr="00697950">
        <w:t xml:space="preserve">, </w:t>
      </w:r>
      <w:proofErr w:type="spellStart"/>
      <w:r w:rsidRPr="00697950">
        <w:t>menghadirkan</w:t>
      </w:r>
      <w:proofErr w:type="spellEnd"/>
      <w:r w:rsidRPr="00697950">
        <w:t xml:space="preserve"> </w:t>
      </w:r>
      <w:proofErr w:type="spellStart"/>
      <w:r w:rsidRPr="00697950">
        <w:t>damai</w:t>
      </w:r>
      <w:proofErr w:type="spellEnd"/>
      <w:r w:rsidRPr="00697950">
        <w:t xml:space="preserve">, </w:t>
      </w:r>
      <w:proofErr w:type="spellStart"/>
      <w:r w:rsidRPr="00697950">
        <w:t>kesejahteraan</w:t>
      </w:r>
      <w:proofErr w:type="spellEnd"/>
      <w:r w:rsidRPr="00697950">
        <w:t xml:space="preserve">, dan </w:t>
      </w:r>
      <w:proofErr w:type="spellStart"/>
      <w:r w:rsidRPr="00697950">
        <w:t>pembelaan</w:t>
      </w:r>
      <w:proofErr w:type="spellEnd"/>
      <w:r w:rsidRPr="00697950">
        <w:t xml:space="preserve"> </w:t>
      </w:r>
      <w:proofErr w:type="spellStart"/>
      <w:r w:rsidRPr="00697950">
        <w:t>hak</w:t>
      </w:r>
      <w:proofErr w:type="spellEnd"/>
      <w:r w:rsidRPr="00697950">
        <w:t xml:space="preserve"> orang-orang </w:t>
      </w:r>
      <w:proofErr w:type="spellStart"/>
      <w:r w:rsidRPr="00697950">
        <w:t>kecil</w:t>
      </w:r>
      <w:proofErr w:type="spellEnd"/>
      <w:r w:rsidRPr="00697950">
        <w:t xml:space="preserve"> dan </w:t>
      </w:r>
      <w:proofErr w:type="spellStart"/>
      <w:r w:rsidRPr="00697950">
        <w:t>tertindas</w:t>
      </w:r>
      <w:proofErr w:type="spellEnd"/>
      <w:r w:rsidRPr="00697950">
        <w:t xml:space="preserve">, </w:t>
      </w:r>
      <w:proofErr w:type="spellStart"/>
      <w:r w:rsidRPr="00697950">
        <w:t>serta</w:t>
      </w:r>
      <w:proofErr w:type="spellEnd"/>
      <w:r w:rsidRPr="00697950">
        <w:t xml:space="preserve"> </w:t>
      </w:r>
      <w:proofErr w:type="spellStart"/>
      <w:r w:rsidRPr="00697950">
        <w:t>mereka</w:t>
      </w:r>
      <w:proofErr w:type="spellEnd"/>
      <w:r w:rsidRPr="00697950">
        <w:t xml:space="preserve"> yang </w:t>
      </w:r>
      <w:proofErr w:type="spellStart"/>
      <w:r w:rsidRPr="00697950">
        <w:t>terpinggirkan</w:t>
      </w:r>
      <w:proofErr w:type="spellEnd"/>
      <w:r w:rsidRPr="00697950">
        <w:t xml:space="preserve"> (band. Mat.25).</w:t>
      </w:r>
      <w:r w:rsidR="003A389E">
        <w:rPr>
          <w:rStyle w:val="FootnoteReference"/>
        </w:rPr>
        <w:footnoteReference w:id="40"/>
      </w:r>
    </w:p>
    <w:p w14:paraId="75C2288C" w14:textId="74575759" w:rsidR="003A389E" w:rsidRDefault="003A389E" w:rsidP="003A389E">
      <w:pPr>
        <w:pBdr>
          <w:top w:val="nil"/>
          <w:left w:val="nil"/>
          <w:bottom w:val="nil"/>
          <w:right w:val="nil"/>
          <w:between w:val="nil"/>
        </w:pBdr>
        <w:spacing w:before="120" w:after="120" w:line="360" w:lineRule="auto"/>
        <w:ind w:right="554"/>
      </w:pPr>
      <w:proofErr w:type="spellStart"/>
      <w:r w:rsidRPr="00697950">
        <w:t>Eksistensi</w:t>
      </w:r>
      <w:proofErr w:type="spellEnd"/>
      <w:r w:rsidRPr="00697950">
        <w:t xml:space="preserve"> GOB yang </w:t>
      </w:r>
      <w:proofErr w:type="spellStart"/>
      <w:r w:rsidRPr="00697950">
        <w:t>bersakramen</w:t>
      </w:r>
      <w:proofErr w:type="spellEnd"/>
      <w:r w:rsidRPr="00697950">
        <w:t xml:space="preserve"> </w:t>
      </w:r>
      <w:proofErr w:type="spellStart"/>
      <w:r w:rsidRPr="00697950">
        <w:t>menghadirkan</w:t>
      </w:r>
      <w:proofErr w:type="spellEnd"/>
      <w:r w:rsidRPr="00697950">
        <w:t xml:space="preserve"> </w:t>
      </w:r>
      <w:proofErr w:type="spellStart"/>
      <w:r w:rsidRPr="00697950">
        <w:t>rahmat</w:t>
      </w:r>
      <w:proofErr w:type="spellEnd"/>
      <w:r w:rsidRPr="00697950">
        <w:t xml:space="preserve"> Allah </w:t>
      </w:r>
      <w:proofErr w:type="spellStart"/>
      <w:r w:rsidRPr="00697950">
        <w:t>dimulai</w:t>
      </w:r>
      <w:proofErr w:type="spellEnd"/>
      <w:r w:rsidRPr="00697950">
        <w:t xml:space="preserve"> </w:t>
      </w:r>
      <w:proofErr w:type="spellStart"/>
      <w:r w:rsidRPr="00697950">
        <w:t>dari</w:t>
      </w:r>
      <w:proofErr w:type="spellEnd"/>
      <w:r w:rsidRPr="00697950">
        <w:t xml:space="preserve"> </w:t>
      </w:r>
      <w:proofErr w:type="spellStart"/>
      <w:r w:rsidRPr="00697950">
        <w:t>konteks</w:t>
      </w:r>
      <w:proofErr w:type="spellEnd"/>
      <w:r w:rsidRPr="00697950">
        <w:t xml:space="preserve"> </w:t>
      </w:r>
      <w:proofErr w:type="spellStart"/>
      <w:r w:rsidRPr="00697950">
        <w:t>masyarakat</w:t>
      </w:r>
      <w:proofErr w:type="spellEnd"/>
      <w:r w:rsidRPr="00697950">
        <w:t xml:space="preserve"> Maluku yang </w:t>
      </w:r>
      <w:proofErr w:type="spellStart"/>
      <w:r w:rsidRPr="00697950">
        <w:t>adatis</w:t>
      </w:r>
      <w:proofErr w:type="spellEnd"/>
      <w:r w:rsidRPr="00697950">
        <w:t xml:space="preserve"> dan plural sebagai </w:t>
      </w:r>
      <w:proofErr w:type="spellStart"/>
      <w:r w:rsidRPr="00697950">
        <w:t>reorientasi</w:t>
      </w:r>
      <w:proofErr w:type="spellEnd"/>
      <w:r w:rsidRPr="00697950">
        <w:t xml:space="preserve"> </w:t>
      </w:r>
      <w:proofErr w:type="spellStart"/>
      <w:r w:rsidRPr="00697950">
        <w:t>konsep</w:t>
      </w:r>
      <w:proofErr w:type="spellEnd"/>
      <w:r w:rsidRPr="00697950">
        <w:t xml:space="preserve"> </w:t>
      </w:r>
      <w:proofErr w:type="spellStart"/>
      <w:r w:rsidRPr="00697950">
        <w:t>ekklesiologi</w:t>
      </w:r>
      <w:proofErr w:type="spellEnd"/>
      <w:r w:rsidRPr="00697950">
        <w:t xml:space="preserve"> dan </w:t>
      </w:r>
      <w:proofErr w:type="spellStart"/>
      <w:r w:rsidRPr="00697950">
        <w:t>identitasnya</w:t>
      </w:r>
      <w:proofErr w:type="spellEnd"/>
      <w:r w:rsidRPr="00697950">
        <w:t xml:space="preserve"> GPM. </w:t>
      </w:r>
      <w:proofErr w:type="spellStart"/>
      <w:r w:rsidRPr="00697950">
        <w:t>Falsafah</w:t>
      </w:r>
      <w:proofErr w:type="spellEnd"/>
      <w:r w:rsidRPr="00697950">
        <w:t xml:space="preserve"> “</w:t>
      </w:r>
      <w:r w:rsidRPr="00697950">
        <w:rPr>
          <w:i/>
          <w:iCs/>
        </w:rPr>
        <w:t xml:space="preserve">Orang </w:t>
      </w:r>
      <w:proofErr w:type="spellStart"/>
      <w:r w:rsidRPr="00697950">
        <w:rPr>
          <w:i/>
          <w:iCs/>
        </w:rPr>
        <w:t>Basudara</w:t>
      </w:r>
      <w:proofErr w:type="spellEnd"/>
      <w:r w:rsidRPr="00697950">
        <w:t xml:space="preserve">” yang </w:t>
      </w:r>
      <w:proofErr w:type="spellStart"/>
      <w:r w:rsidRPr="00697950">
        <w:t>senantiasa</w:t>
      </w:r>
      <w:proofErr w:type="spellEnd"/>
      <w:r w:rsidRPr="00697950">
        <w:t xml:space="preserve"> </w:t>
      </w:r>
      <w:proofErr w:type="spellStart"/>
      <w:r w:rsidRPr="00697950">
        <w:t>dijunjung</w:t>
      </w:r>
      <w:proofErr w:type="spellEnd"/>
      <w:r w:rsidRPr="00697950">
        <w:t xml:space="preserve"> </w:t>
      </w:r>
      <w:proofErr w:type="spellStart"/>
      <w:r w:rsidRPr="00697950">
        <w:t>tinggi</w:t>
      </w:r>
      <w:proofErr w:type="spellEnd"/>
      <w:r w:rsidRPr="00697950">
        <w:t xml:space="preserve"> di </w:t>
      </w:r>
      <w:proofErr w:type="spellStart"/>
      <w:r w:rsidRPr="00697950">
        <w:t>tanah</w:t>
      </w:r>
      <w:proofErr w:type="spellEnd"/>
      <w:r w:rsidRPr="00697950">
        <w:t xml:space="preserve"> Maluku </w:t>
      </w:r>
      <w:proofErr w:type="spellStart"/>
      <w:r w:rsidRPr="00697950">
        <w:t>bersumber</w:t>
      </w:r>
      <w:proofErr w:type="spellEnd"/>
      <w:r w:rsidRPr="00697950">
        <w:t xml:space="preserve"> pada </w:t>
      </w:r>
      <w:proofErr w:type="spellStart"/>
      <w:r w:rsidRPr="00697950">
        <w:t>ikatan</w:t>
      </w:r>
      <w:proofErr w:type="spellEnd"/>
      <w:r w:rsidRPr="00697950">
        <w:t xml:space="preserve"> </w:t>
      </w:r>
      <w:proofErr w:type="spellStart"/>
      <w:r w:rsidRPr="00697950">
        <w:t>darah</w:t>
      </w:r>
      <w:proofErr w:type="spellEnd"/>
      <w:r w:rsidRPr="00697950">
        <w:t xml:space="preserve"> dan </w:t>
      </w:r>
      <w:proofErr w:type="spellStart"/>
      <w:r w:rsidRPr="00697950">
        <w:t>sumpah</w:t>
      </w:r>
      <w:proofErr w:type="spellEnd"/>
      <w:r w:rsidRPr="00697950">
        <w:t xml:space="preserve"> para </w:t>
      </w:r>
      <w:proofErr w:type="spellStart"/>
      <w:r w:rsidRPr="00697950">
        <w:t>leluhur</w:t>
      </w:r>
      <w:proofErr w:type="spellEnd"/>
      <w:r w:rsidRPr="00697950">
        <w:t xml:space="preserve"> yang </w:t>
      </w:r>
      <w:proofErr w:type="spellStart"/>
      <w:r w:rsidRPr="00697950">
        <w:t>pantang</w:t>
      </w:r>
      <w:proofErr w:type="spellEnd"/>
      <w:r w:rsidRPr="00697950">
        <w:t xml:space="preserve"> </w:t>
      </w:r>
      <w:proofErr w:type="spellStart"/>
      <w:r w:rsidRPr="00697950">
        <w:t>untuk</w:t>
      </w:r>
      <w:proofErr w:type="spellEnd"/>
      <w:r w:rsidRPr="00697950">
        <w:t xml:space="preserve"> </w:t>
      </w:r>
      <w:proofErr w:type="spellStart"/>
      <w:r w:rsidRPr="00697950">
        <w:t>disangkali</w:t>
      </w:r>
      <w:proofErr w:type="spellEnd"/>
      <w:r w:rsidRPr="00697950">
        <w:t xml:space="preserve"> dan </w:t>
      </w:r>
      <w:proofErr w:type="spellStart"/>
      <w:r w:rsidRPr="00697950">
        <w:t>dikhianati</w:t>
      </w:r>
      <w:proofErr w:type="spellEnd"/>
      <w:r w:rsidRPr="00697950">
        <w:t>. Alih-</w:t>
      </w:r>
      <w:proofErr w:type="spellStart"/>
      <w:r w:rsidRPr="00697950">
        <w:t>alih</w:t>
      </w:r>
      <w:proofErr w:type="spellEnd"/>
      <w:r w:rsidRPr="00697950">
        <w:t xml:space="preserve"> </w:t>
      </w:r>
      <w:proofErr w:type="spellStart"/>
      <w:r w:rsidRPr="00697950">
        <w:t>membuktikannya</w:t>
      </w:r>
      <w:proofErr w:type="spellEnd"/>
      <w:r w:rsidRPr="00697950">
        <w:t xml:space="preserve">, </w:t>
      </w:r>
      <w:proofErr w:type="spellStart"/>
      <w:r w:rsidRPr="00697950">
        <w:t>dalam</w:t>
      </w:r>
      <w:proofErr w:type="spellEnd"/>
      <w:r w:rsidRPr="00697950">
        <w:t xml:space="preserve"> </w:t>
      </w:r>
      <w:proofErr w:type="spellStart"/>
      <w:r w:rsidRPr="00697950">
        <w:t>kenangan</w:t>
      </w:r>
      <w:proofErr w:type="spellEnd"/>
      <w:r w:rsidRPr="00697950">
        <w:t xml:space="preserve"> </w:t>
      </w:r>
      <w:proofErr w:type="spellStart"/>
      <w:r w:rsidRPr="00697950">
        <w:t>konflik</w:t>
      </w:r>
      <w:proofErr w:type="spellEnd"/>
      <w:r w:rsidRPr="00697950">
        <w:t xml:space="preserve"> Maluku </w:t>
      </w:r>
      <w:proofErr w:type="spellStart"/>
      <w:r w:rsidRPr="00697950">
        <w:t>tidak</w:t>
      </w:r>
      <w:proofErr w:type="spellEnd"/>
      <w:r w:rsidRPr="00697950">
        <w:t xml:space="preserve"> </w:t>
      </w:r>
      <w:proofErr w:type="spellStart"/>
      <w:r w:rsidRPr="00697950">
        <w:t>ditemukan</w:t>
      </w:r>
      <w:proofErr w:type="spellEnd"/>
      <w:r w:rsidRPr="00697950">
        <w:t xml:space="preserve"> </w:t>
      </w:r>
      <w:proofErr w:type="spellStart"/>
      <w:r w:rsidRPr="00697950">
        <w:t>diantara</w:t>
      </w:r>
      <w:proofErr w:type="spellEnd"/>
      <w:r w:rsidRPr="00697950">
        <w:t xml:space="preserve"> negeri-negeri yang </w:t>
      </w:r>
      <w:proofErr w:type="spellStart"/>
      <w:r w:rsidRPr="00697950">
        <w:t>memiliki</w:t>
      </w:r>
      <w:proofErr w:type="spellEnd"/>
      <w:r w:rsidRPr="00697950">
        <w:t xml:space="preserve"> </w:t>
      </w:r>
      <w:proofErr w:type="spellStart"/>
      <w:r w:rsidRPr="00697950">
        <w:t>hubungan</w:t>
      </w:r>
      <w:proofErr w:type="spellEnd"/>
      <w:r w:rsidRPr="00697950">
        <w:t xml:space="preserve"> </w:t>
      </w:r>
      <w:r w:rsidRPr="00697950">
        <w:rPr>
          <w:i/>
          <w:iCs/>
        </w:rPr>
        <w:t>Pela-</w:t>
      </w:r>
      <w:proofErr w:type="spellStart"/>
      <w:r w:rsidRPr="00697950">
        <w:rPr>
          <w:i/>
          <w:iCs/>
        </w:rPr>
        <w:t>Gandong</w:t>
      </w:r>
      <w:proofErr w:type="spellEnd"/>
      <w:r w:rsidRPr="00697950">
        <w:rPr>
          <w:i/>
          <w:iCs/>
        </w:rPr>
        <w:t xml:space="preserve"> </w:t>
      </w:r>
      <w:r w:rsidRPr="00697950">
        <w:t xml:space="preserve">yang </w:t>
      </w:r>
      <w:proofErr w:type="spellStart"/>
      <w:r w:rsidRPr="00697950">
        <w:t>berbeda</w:t>
      </w:r>
      <w:proofErr w:type="spellEnd"/>
      <w:r w:rsidRPr="00697950">
        <w:t xml:space="preserve"> agama </w:t>
      </w:r>
      <w:proofErr w:type="spellStart"/>
      <w:r w:rsidRPr="00697950">
        <w:t>saling</w:t>
      </w:r>
      <w:proofErr w:type="spellEnd"/>
      <w:r w:rsidRPr="00697950">
        <w:t xml:space="preserve"> </w:t>
      </w:r>
      <w:proofErr w:type="spellStart"/>
      <w:r w:rsidRPr="00697950">
        <w:t>menyerang</w:t>
      </w:r>
      <w:proofErr w:type="spellEnd"/>
      <w:r w:rsidRPr="00697950">
        <w:t xml:space="preserve"> dan </w:t>
      </w:r>
      <w:proofErr w:type="spellStart"/>
      <w:r w:rsidRPr="00697950">
        <w:t>berkonflik</w:t>
      </w:r>
      <w:proofErr w:type="spellEnd"/>
      <w:r>
        <w:t>.</w:t>
      </w:r>
    </w:p>
    <w:p w14:paraId="459F9D89" w14:textId="77777777" w:rsidR="007C29DD" w:rsidRPr="00697950" w:rsidRDefault="003A389E" w:rsidP="007C29DD">
      <w:pPr>
        <w:pStyle w:val="PaperText"/>
        <w:ind w:firstLine="360"/>
        <w:rPr>
          <w:rFonts w:ascii="Palatino Linotype" w:hAnsi="Palatino Linotype"/>
          <w:sz w:val="22"/>
          <w:szCs w:val="22"/>
        </w:rPr>
      </w:pPr>
      <w:r w:rsidRPr="00697950">
        <w:rPr>
          <w:rFonts w:ascii="Palatino Linotype" w:hAnsi="Palatino Linotype"/>
          <w:i/>
          <w:iCs/>
          <w:sz w:val="22"/>
          <w:szCs w:val="22"/>
        </w:rPr>
        <w:t>GOB</w:t>
      </w:r>
      <w:r w:rsidRPr="00697950">
        <w:rPr>
          <w:rFonts w:ascii="Palatino Linotype" w:hAnsi="Palatino Linotype"/>
          <w:sz w:val="22"/>
          <w:szCs w:val="22"/>
        </w:rPr>
        <w:t xml:space="preserve"> </w:t>
      </w:r>
      <w:proofErr w:type="spellStart"/>
      <w:r w:rsidRPr="00697950">
        <w:rPr>
          <w:rFonts w:ascii="Palatino Linotype" w:hAnsi="Palatino Linotype"/>
          <w:sz w:val="22"/>
          <w:szCs w:val="22"/>
        </w:rPr>
        <w:t>ibarat</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ikatan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persaudaraan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adik-kakak</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kuat</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tanpa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syarat</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memiliki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kekuatan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tersendiri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bagi</w:t>
      </w:r>
      <w:proofErr w:type="spellEnd"/>
      <w:r w:rsidRPr="00697950">
        <w:rPr>
          <w:rFonts w:ascii="Palatino Linotype" w:hAnsi="Palatino Linotype"/>
          <w:sz w:val="22"/>
          <w:szCs w:val="22"/>
        </w:rPr>
        <w:t xml:space="preserve"> GPM </w:t>
      </w:r>
      <w:proofErr w:type="spellStart"/>
      <w:r w:rsidRPr="00697950">
        <w:rPr>
          <w:rFonts w:ascii="Palatino Linotype" w:hAnsi="Palatino Linotype"/>
          <w:sz w:val="22"/>
          <w:szCs w:val="22"/>
        </w:rPr>
        <w:t>mengupayakan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perdamaian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pasca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konflik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Inilah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tanggungjawab</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menghadirkan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tanda-tanda</w:t>
      </w:r>
      <w:proofErr w:type="spellEnd"/>
      <w:r w:rsidRPr="00697950">
        <w:rPr>
          <w:rFonts w:ascii="Palatino Linotype" w:hAnsi="Palatino Linotype"/>
          <w:sz w:val="22"/>
          <w:szCs w:val="22"/>
        </w:rPr>
        <w:t xml:space="preserve"> Kerajaan Allah </w:t>
      </w:r>
      <w:proofErr w:type="spellStart"/>
      <w:r w:rsidRPr="00697950">
        <w:rPr>
          <w:rFonts w:ascii="Palatino Linotype" w:hAnsi="Palatino Linotype"/>
          <w:sz w:val="22"/>
          <w:szCs w:val="22"/>
        </w:rPr>
        <w:t>secara</w:t>
      </w:r>
      <w:proofErr w:type="spellEnd"/>
      <w:r w:rsidRPr="00697950">
        <w:rPr>
          <w:rFonts w:ascii="Palatino Linotype" w:hAnsi="Palatino Linotype"/>
          <w:sz w:val="22"/>
          <w:szCs w:val="22"/>
        </w:rPr>
        <w:t xml:space="preserve"> universal </w:t>
      </w:r>
      <w:proofErr w:type="spellStart"/>
      <w:r w:rsidRPr="00697950">
        <w:rPr>
          <w:rFonts w:ascii="Palatino Linotype" w:hAnsi="Palatino Linotype"/>
          <w:sz w:val="22"/>
          <w:szCs w:val="22"/>
        </w:rPr>
        <w:t>kepada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seluruh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makhluk</w:t>
      </w:r>
      <w:proofErr w:type="spellEnd"/>
      <w:r w:rsidRPr="00697950">
        <w:rPr>
          <w:rFonts w:ascii="Palatino Linotype" w:hAnsi="Palatino Linotype"/>
          <w:sz w:val="22"/>
          <w:szCs w:val="22"/>
        </w:rPr>
        <w:t xml:space="preserve"> di </w:t>
      </w:r>
      <w:proofErr w:type="spellStart"/>
      <w:r w:rsidRPr="00697950">
        <w:rPr>
          <w:rFonts w:ascii="Palatino Linotype" w:hAnsi="Palatino Linotype"/>
          <w:sz w:val="22"/>
          <w:szCs w:val="22"/>
        </w:rPr>
        <w:t>bumi</w:t>
      </w:r>
      <w:proofErr w:type="spellEnd"/>
      <w:r>
        <w:t>.</w:t>
      </w:r>
      <w:r>
        <w:rPr>
          <w:rStyle w:val="FootnoteReference"/>
        </w:rPr>
        <w:footnoteReference w:id="41"/>
      </w:r>
      <w:r w:rsidR="007C29DD">
        <w:t xml:space="preserve"> </w:t>
      </w:r>
      <w:r w:rsidR="007C29DD" w:rsidRPr="00697950">
        <w:rPr>
          <w:rFonts w:ascii="Palatino Linotype" w:hAnsi="Palatino Linotype"/>
          <w:sz w:val="22"/>
          <w:szCs w:val="22"/>
        </w:rPr>
        <w:t xml:space="preserve">GOB </w:t>
      </w:r>
      <w:proofErr w:type="spellStart"/>
      <w:r w:rsidR="007C29DD" w:rsidRPr="00697950">
        <w:rPr>
          <w:rFonts w:ascii="Palatino Linotype" w:hAnsi="Palatino Linotype"/>
          <w:sz w:val="22"/>
          <w:szCs w:val="22"/>
        </w:rPr>
        <w:t>menjadi</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tanda</w:t>
      </w:r>
      <w:proofErr w:type="spellEnd"/>
      <w:r w:rsidR="007C29DD" w:rsidRPr="00697950">
        <w:rPr>
          <w:rFonts w:ascii="Palatino Linotype" w:hAnsi="Palatino Linotype"/>
          <w:sz w:val="22"/>
          <w:szCs w:val="22"/>
        </w:rPr>
        <w:t xml:space="preserve"> Kerajaan Allah, </w:t>
      </w:r>
      <w:proofErr w:type="spellStart"/>
      <w:r w:rsidR="007C29DD" w:rsidRPr="00697950">
        <w:rPr>
          <w:rFonts w:ascii="Palatino Linotype" w:hAnsi="Palatino Linotype"/>
          <w:sz w:val="22"/>
          <w:szCs w:val="22"/>
        </w:rPr>
        <w:t>sekaligus</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identitas</w:t>
      </w:r>
      <w:proofErr w:type="spellEnd"/>
      <w:r w:rsidR="007C29DD" w:rsidRPr="00697950">
        <w:rPr>
          <w:rFonts w:ascii="Palatino Linotype" w:hAnsi="Palatino Linotype"/>
          <w:sz w:val="22"/>
          <w:szCs w:val="22"/>
        </w:rPr>
        <w:t xml:space="preserve"> GPM sebagai </w:t>
      </w:r>
      <w:proofErr w:type="spellStart"/>
      <w:r w:rsidR="007C29DD" w:rsidRPr="00697950">
        <w:rPr>
          <w:rFonts w:ascii="Palatino Linotype" w:hAnsi="Palatino Linotype"/>
          <w:sz w:val="22"/>
          <w:szCs w:val="22"/>
        </w:rPr>
        <w:t>Tubuh</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Kristus</w:t>
      </w:r>
      <w:proofErr w:type="spellEnd"/>
      <w:r w:rsidR="007C29DD" w:rsidRPr="00697950">
        <w:rPr>
          <w:rFonts w:ascii="Palatino Linotype" w:hAnsi="Palatino Linotype"/>
          <w:sz w:val="22"/>
          <w:szCs w:val="22"/>
        </w:rPr>
        <w:t xml:space="preserve"> dan juga </w:t>
      </w:r>
      <w:proofErr w:type="spellStart"/>
      <w:r w:rsidR="007C29DD" w:rsidRPr="00697950">
        <w:rPr>
          <w:rFonts w:ascii="Palatino Linotype" w:hAnsi="Palatino Linotype"/>
          <w:sz w:val="22"/>
          <w:szCs w:val="22"/>
        </w:rPr>
        <w:t>buah</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karya</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Roh</w:t>
      </w:r>
      <w:proofErr w:type="spellEnd"/>
      <w:r w:rsidR="007C29DD" w:rsidRPr="00697950">
        <w:rPr>
          <w:rFonts w:ascii="Palatino Linotype" w:hAnsi="Palatino Linotype"/>
          <w:sz w:val="22"/>
          <w:szCs w:val="22"/>
        </w:rPr>
        <w:t xml:space="preserve"> Kudus yang </w:t>
      </w:r>
      <w:proofErr w:type="spellStart"/>
      <w:r w:rsidR="007C29DD" w:rsidRPr="00697950">
        <w:rPr>
          <w:rFonts w:ascii="Palatino Linotype" w:hAnsi="Palatino Linotype"/>
          <w:sz w:val="22"/>
          <w:szCs w:val="22"/>
        </w:rPr>
        <w:t>melaksanakan</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misinya</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dalam</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pengharapan</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akan</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kedatangan</w:t>
      </w:r>
      <w:proofErr w:type="spellEnd"/>
      <w:r w:rsidR="007C29DD" w:rsidRPr="00697950">
        <w:rPr>
          <w:rFonts w:ascii="Palatino Linotype" w:hAnsi="Palatino Linotype"/>
          <w:sz w:val="22"/>
          <w:szCs w:val="22"/>
        </w:rPr>
        <w:t xml:space="preserve"> Kerajaan Allah di Bumi</w:t>
      </w:r>
      <w:r w:rsidR="007C29DD">
        <w:t>.</w:t>
      </w:r>
      <w:r w:rsidR="007C29DD">
        <w:rPr>
          <w:rStyle w:val="FootnoteReference"/>
        </w:rPr>
        <w:footnoteReference w:id="42"/>
      </w:r>
      <w:r w:rsidR="007C29DD">
        <w:t xml:space="preserve"> </w:t>
      </w:r>
      <w:proofErr w:type="spellStart"/>
      <w:r w:rsidR="007C29DD" w:rsidRPr="00697950">
        <w:rPr>
          <w:rFonts w:ascii="Palatino Linotype" w:hAnsi="Palatino Linotype"/>
          <w:sz w:val="22"/>
          <w:szCs w:val="22"/>
        </w:rPr>
        <w:t>Menjadi</w:t>
      </w:r>
      <w:proofErr w:type="spellEnd"/>
      <w:r w:rsidR="007C29DD" w:rsidRPr="00697950">
        <w:rPr>
          <w:rFonts w:ascii="Palatino Linotype" w:hAnsi="Palatino Linotype"/>
          <w:sz w:val="22"/>
          <w:szCs w:val="22"/>
        </w:rPr>
        <w:t xml:space="preserve"> GOB </w:t>
      </w:r>
      <w:proofErr w:type="spellStart"/>
      <w:r w:rsidR="007C29DD" w:rsidRPr="00697950">
        <w:rPr>
          <w:rFonts w:ascii="Palatino Linotype" w:hAnsi="Palatino Linotype"/>
          <w:sz w:val="22"/>
          <w:szCs w:val="22"/>
        </w:rPr>
        <w:t>berarti</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menjadi</w:t>
      </w:r>
      <w:proofErr w:type="spellEnd"/>
      <w:r w:rsidR="007C29DD" w:rsidRPr="00697950">
        <w:rPr>
          <w:rFonts w:ascii="Palatino Linotype" w:hAnsi="Palatino Linotype"/>
          <w:sz w:val="22"/>
          <w:szCs w:val="22"/>
        </w:rPr>
        <w:t xml:space="preserve"> </w:t>
      </w:r>
      <w:r w:rsidR="007C29DD" w:rsidRPr="00697950">
        <w:rPr>
          <w:rFonts w:ascii="Palatino Linotype" w:hAnsi="Palatino Linotype"/>
          <w:i/>
          <w:iCs/>
          <w:sz w:val="22"/>
          <w:szCs w:val="22"/>
        </w:rPr>
        <w:t xml:space="preserve">dynamic engine </w:t>
      </w:r>
      <w:proofErr w:type="spellStart"/>
      <w:r w:rsidR="007C29DD" w:rsidRPr="00697950">
        <w:rPr>
          <w:rFonts w:ascii="Palatino Linotype" w:hAnsi="Palatino Linotype"/>
          <w:sz w:val="22"/>
          <w:szCs w:val="22"/>
        </w:rPr>
        <w:t>bagi</w:t>
      </w:r>
      <w:proofErr w:type="spellEnd"/>
      <w:r w:rsidR="007C29DD" w:rsidRPr="00697950">
        <w:rPr>
          <w:rFonts w:ascii="Palatino Linotype" w:hAnsi="Palatino Linotype"/>
          <w:sz w:val="22"/>
          <w:szCs w:val="22"/>
        </w:rPr>
        <w:t xml:space="preserve"> yang </w:t>
      </w:r>
      <w:proofErr w:type="spellStart"/>
      <w:r w:rsidR="007C29DD" w:rsidRPr="00697950">
        <w:rPr>
          <w:rFonts w:ascii="Palatino Linotype" w:hAnsi="Palatino Linotype"/>
          <w:sz w:val="22"/>
          <w:szCs w:val="22"/>
        </w:rPr>
        <w:t>lainnya</w:t>
      </w:r>
      <w:bookmarkStart w:id="1" w:name="_Hlk150358374"/>
      <w:proofErr w:type="spellEnd"/>
      <w:r w:rsidR="007C29DD" w:rsidRPr="00697950">
        <w:rPr>
          <w:rFonts w:ascii="Palatino Linotype" w:hAnsi="Palatino Linotype"/>
          <w:i/>
          <w:iCs/>
          <w:sz w:val="22"/>
          <w:szCs w:val="22"/>
        </w:rPr>
        <w:t xml:space="preserve">, </w:t>
      </w:r>
      <w:r w:rsidR="007C29DD" w:rsidRPr="00697950">
        <w:rPr>
          <w:rFonts w:ascii="Palatino Linotype" w:hAnsi="Palatino Linotype"/>
          <w:sz w:val="22"/>
          <w:szCs w:val="22"/>
        </w:rPr>
        <w:t>dan GPM</w:t>
      </w:r>
      <w:bookmarkEnd w:id="1"/>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sungguh-sungguh</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memaknai</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kredonya</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untuk</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melayani</w:t>
      </w:r>
      <w:proofErr w:type="spellEnd"/>
      <w:r w:rsidR="007C29DD" w:rsidRPr="00697950">
        <w:rPr>
          <w:rFonts w:ascii="Palatino Linotype" w:hAnsi="Palatino Linotype"/>
          <w:sz w:val="22"/>
          <w:szCs w:val="22"/>
        </w:rPr>
        <w:t xml:space="preserve"> di dunia, yang </w:t>
      </w:r>
      <w:proofErr w:type="spellStart"/>
      <w:r w:rsidR="007C29DD" w:rsidRPr="00697950">
        <w:rPr>
          <w:rFonts w:ascii="Palatino Linotype" w:hAnsi="Palatino Linotype"/>
          <w:sz w:val="22"/>
          <w:szCs w:val="22"/>
        </w:rPr>
        <w:t>akan</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senantiasa</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mengalami</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pertobatan</w:t>
      </w:r>
      <w:proofErr w:type="spellEnd"/>
      <w:r w:rsidR="007C29DD" w:rsidRPr="00697950">
        <w:rPr>
          <w:rFonts w:ascii="Palatino Linotype" w:hAnsi="Palatino Linotype"/>
          <w:sz w:val="22"/>
          <w:szCs w:val="22"/>
        </w:rPr>
        <w:t xml:space="preserve"> dan </w:t>
      </w:r>
      <w:proofErr w:type="spellStart"/>
      <w:r w:rsidR="007C29DD" w:rsidRPr="00697950">
        <w:rPr>
          <w:rFonts w:ascii="Palatino Linotype" w:hAnsi="Palatino Linotype"/>
          <w:sz w:val="22"/>
          <w:szCs w:val="22"/>
        </w:rPr>
        <w:t>pembaruan</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terus</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menerus</w:t>
      </w:r>
      <w:proofErr w:type="spellEnd"/>
      <w:r w:rsidR="007C29DD">
        <w:t>.</w:t>
      </w:r>
      <w:r w:rsidR="007C29DD">
        <w:rPr>
          <w:rStyle w:val="FootnoteReference"/>
        </w:rPr>
        <w:footnoteReference w:id="43"/>
      </w:r>
      <w:r w:rsidR="007C29DD">
        <w:t xml:space="preserve"> </w:t>
      </w:r>
      <w:r w:rsidR="007C29DD" w:rsidRPr="00697950">
        <w:rPr>
          <w:rFonts w:ascii="Palatino Linotype" w:hAnsi="Palatino Linotype"/>
          <w:sz w:val="22"/>
          <w:szCs w:val="22"/>
        </w:rPr>
        <w:t xml:space="preserve">Dan </w:t>
      </w:r>
      <w:proofErr w:type="spellStart"/>
      <w:r w:rsidR="007C29DD" w:rsidRPr="00697950">
        <w:rPr>
          <w:rFonts w:ascii="Palatino Linotype" w:hAnsi="Palatino Linotype"/>
          <w:sz w:val="22"/>
          <w:szCs w:val="22"/>
        </w:rPr>
        <w:t>melaksanakan</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tugas</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panggilannya</w:t>
      </w:r>
      <w:proofErr w:type="spellEnd"/>
      <w:r w:rsidR="007C29DD" w:rsidRPr="00697950">
        <w:rPr>
          <w:rFonts w:ascii="Palatino Linotype" w:hAnsi="Palatino Linotype"/>
          <w:sz w:val="22"/>
          <w:szCs w:val="22"/>
        </w:rPr>
        <w:t xml:space="preserve"> di </w:t>
      </w:r>
      <w:proofErr w:type="spellStart"/>
      <w:r w:rsidR="007C29DD" w:rsidRPr="00697950">
        <w:rPr>
          <w:rFonts w:ascii="Palatino Linotype" w:hAnsi="Palatino Linotype"/>
          <w:sz w:val="22"/>
          <w:szCs w:val="22"/>
        </w:rPr>
        <w:t>segala</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bidang</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bagi</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bangsa</w:t>
      </w:r>
      <w:proofErr w:type="spellEnd"/>
      <w:r w:rsidR="007C29DD" w:rsidRPr="00697950">
        <w:rPr>
          <w:rFonts w:ascii="Palatino Linotype" w:hAnsi="Palatino Linotype"/>
          <w:sz w:val="22"/>
          <w:szCs w:val="22"/>
        </w:rPr>
        <w:t xml:space="preserve"> Indonesia.</w:t>
      </w:r>
      <w:r w:rsidR="007C29DD" w:rsidRPr="00697950">
        <w:rPr>
          <w:rStyle w:val="FootnoteReference"/>
          <w:rFonts w:ascii="Palatino Linotype" w:hAnsi="Palatino Linotype"/>
          <w:sz w:val="22"/>
          <w:szCs w:val="22"/>
        </w:rPr>
        <w:footnoteReference w:id="44"/>
      </w:r>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Keterlibatan</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gereja</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mesti</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mencakup</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aspek-aspek</w:t>
      </w:r>
      <w:proofErr w:type="spellEnd"/>
      <w:r w:rsidR="007C29DD" w:rsidRPr="00697950">
        <w:rPr>
          <w:rFonts w:ascii="Palatino Linotype" w:hAnsi="Palatino Linotype"/>
          <w:sz w:val="22"/>
          <w:szCs w:val="22"/>
        </w:rPr>
        <w:t xml:space="preserve"> vital</w:t>
      </w:r>
      <w:r w:rsidR="007C29DD">
        <w:t xml:space="preserve"> </w:t>
      </w:r>
      <w:proofErr w:type="spellStart"/>
      <w:r w:rsidR="007C29DD" w:rsidRPr="00697950">
        <w:rPr>
          <w:rFonts w:ascii="Palatino Linotype" w:hAnsi="Palatino Linotype"/>
          <w:sz w:val="22"/>
          <w:szCs w:val="22"/>
        </w:rPr>
        <w:t>dalam</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kehidupan</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umat</w:t>
      </w:r>
      <w:proofErr w:type="spellEnd"/>
      <w:r w:rsidR="007C29DD" w:rsidRPr="00697950">
        <w:rPr>
          <w:rFonts w:ascii="Palatino Linotype" w:hAnsi="Palatino Linotype"/>
          <w:sz w:val="22"/>
          <w:szCs w:val="22"/>
        </w:rPr>
        <w:t xml:space="preserve"> dan </w:t>
      </w:r>
      <w:proofErr w:type="spellStart"/>
      <w:r w:rsidR="007C29DD" w:rsidRPr="00697950">
        <w:rPr>
          <w:rFonts w:ascii="Palatino Linotype" w:hAnsi="Palatino Linotype"/>
          <w:sz w:val="22"/>
          <w:szCs w:val="22"/>
        </w:rPr>
        <w:t>masyarakat</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umum</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Inilah</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totalitas</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gereja</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bermisi</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sesuai</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teladan</w:t>
      </w:r>
      <w:proofErr w:type="spellEnd"/>
      <w:r w:rsidR="007C29DD" w:rsidRPr="00697950">
        <w:rPr>
          <w:rFonts w:ascii="Palatino Linotype" w:hAnsi="Palatino Linotype"/>
          <w:sz w:val="22"/>
          <w:szCs w:val="22"/>
        </w:rPr>
        <w:t xml:space="preserve"> </w:t>
      </w:r>
      <w:proofErr w:type="spellStart"/>
      <w:r w:rsidR="007C29DD" w:rsidRPr="00697950">
        <w:rPr>
          <w:rFonts w:ascii="Palatino Linotype" w:hAnsi="Palatino Linotype"/>
          <w:sz w:val="22"/>
          <w:szCs w:val="22"/>
        </w:rPr>
        <w:t>Yesus</w:t>
      </w:r>
      <w:proofErr w:type="spellEnd"/>
      <w:r w:rsidR="007C29DD" w:rsidRPr="00697950">
        <w:rPr>
          <w:rFonts w:ascii="Palatino Linotype" w:hAnsi="Palatino Linotype"/>
          <w:sz w:val="22"/>
          <w:szCs w:val="22"/>
        </w:rPr>
        <w:t xml:space="preserve">. </w:t>
      </w:r>
    </w:p>
    <w:p w14:paraId="003BAD0A" w14:textId="77777777" w:rsidR="007C29DD" w:rsidRPr="00697950" w:rsidRDefault="007C29DD" w:rsidP="007C29DD">
      <w:pPr>
        <w:pStyle w:val="PaperText"/>
        <w:rPr>
          <w:rFonts w:ascii="Palatino Linotype" w:hAnsi="Palatino Linotype"/>
          <w:sz w:val="22"/>
          <w:szCs w:val="22"/>
        </w:rPr>
      </w:pPr>
      <w:r w:rsidRPr="00697950">
        <w:rPr>
          <w:rFonts w:ascii="Palatino Linotype" w:hAnsi="Palatino Linotype"/>
          <w:sz w:val="22"/>
          <w:szCs w:val="22"/>
        </w:rPr>
        <w:t xml:space="preserve">Tidak </w:t>
      </w:r>
      <w:proofErr w:type="spellStart"/>
      <w:r w:rsidRPr="00697950">
        <w:rPr>
          <w:rFonts w:ascii="Palatino Linotype" w:hAnsi="Palatino Linotype"/>
          <w:sz w:val="22"/>
          <w:szCs w:val="22"/>
        </w:rPr>
        <w:t>mudah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bagi</w:t>
      </w:r>
      <w:proofErr w:type="spellEnd"/>
      <w:r w:rsidRPr="00697950">
        <w:rPr>
          <w:rFonts w:ascii="Palatino Linotype" w:hAnsi="Palatino Linotype"/>
          <w:sz w:val="22"/>
          <w:szCs w:val="22"/>
        </w:rPr>
        <w:t xml:space="preserve"> GPM </w:t>
      </w:r>
      <w:proofErr w:type="spellStart"/>
      <w:r w:rsidRPr="00697950">
        <w:rPr>
          <w:rFonts w:ascii="Palatino Linotype" w:hAnsi="Palatino Linotype"/>
          <w:sz w:val="22"/>
          <w:szCs w:val="22"/>
        </w:rPr>
        <w:t>menjadi</w:t>
      </w:r>
      <w:proofErr w:type="spellEnd"/>
      <w:r w:rsidRPr="00697950">
        <w:rPr>
          <w:rFonts w:ascii="Palatino Linotype" w:hAnsi="Palatino Linotype"/>
          <w:sz w:val="22"/>
          <w:szCs w:val="22"/>
        </w:rPr>
        <w:t xml:space="preserve"> GOB </w:t>
      </w:r>
      <w:proofErr w:type="spellStart"/>
      <w:r w:rsidRPr="00697950">
        <w:rPr>
          <w:rFonts w:ascii="Palatino Linotype" w:hAnsi="Palatino Linotype"/>
          <w:sz w:val="22"/>
          <w:szCs w:val="22"/>
        </w:rPr>
        <w:t>jika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berpijak</w:t>
      </w:r>
      <w:proofErr w:type="spellEnd"/>
      <w:r w:rsidRPr="00697950">
        <w:rPr>
          <w:rFonts w:ascii="Palatino Linotype" w:hAnsi="Palatino Linotype"/>
          <w:sz w:val="22"/>
          <w:szCs w:val="22"/>
        </w:rPr>
        <w:t xml:space="preserve"> pada </w:t>
      </w:r>
      <w:proofErr w:type="spellStart"/>
      <w:r w:rsidRPr="00697950">
        <w:rPr>
          <w:rFonts w:ascii="Palatino Linotype" w:hAnsi="Palatino Linotype"/>
          <w:sz w:val="22"/>
          <w:szCs w:val="22"/>
        </w:rPr>
        <w:t>kenangan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eksklusifnya</w:t>
      </w:r>
      <w:proofErr w:type="spellEnd"/>
      <w:r w:rsidRPr="00697950">
        <w:rPr>
          <w:rFonts w:ascii="Palatino Linotype" w:hAnsi="Palatino Linotype"/>
          <w:sz w:val="22"/>
          <w:szCs w:val="22"/>
        </w:rPr>
        <w:t xml:space="preserve"> masa </w:t>
      </w:r>
      <w:proofErr w:type="spellStart"/>
      <w:r w:rsidRPr="00697950">
        <w:rPr>
          <w:rFonts w:ascii="Palatino Linotype" w:hAnsi="Palatino Linotype"/>
          <w:sz w:val="22"/>
          <w:szCs w:val="22"/>
        </w:rPr>
        <w:t>lampau</w:t>
      </w:r>
      <w:proofErr w:type="spellEnd"/>
      <w:r w:rsidRPr="00697950">
        <w:rPr>
          <w:rFonts w:ascii="Palatino Linotype" w:hAnsi="Palatino Linotype"/>
          <w:sz w:val="22"/>
          <w:szCs w:val="22"/>
        </w:rPr>
        <w:t xml:space="preserve"> sebagai </w:t>
      </w:r>
      <w:proofErr w:type="spellStart"/>
      <w:r w:rsidRPr="00697950">
        <w:rPr>
          <w:rFonts w:ascii="Palatino Linotype" w:hAnsi="Palatino Linotype"/>
          <w:sz w:val="22"/>
          <w:szCs w:val="22"/>
        </w:rPr>
        <w:t>anak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emas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kaum</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penjajah</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sifat</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tradisional</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jemaat-sentrismenya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Namun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pengalaman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perjumpaan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bersama</w:t>
      </w:r>
      <w:proofErr w:type="spellEnd"/>
      <w:r w:rsidRPr="00697950">
        <w:rPr>
          <w:rFonts w:ascii="Palatino Linotype" w:hAnsi="Palatino Linotype"/>
          <w:sz w:val="22"/>
          <w:szCs w:val="22"/>
        </w:rPr>
        <w:t xml:space="preserve"> agama-agama lain dan </w:t>
      </w:r>
      <w:proofErr w:type="spellStart"/>
      <w:r w:rsidRPr="00697950">
        <w:rPr>
          <w:rFonts w:ascii="Palatino Linotype" w:hAnsi="Palatino Linotype"/>
          <w:sz w:val="22"/>
          <w:szCs w:val="22"/>
        </w:rPr>
        <w:t>kenangan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penderitaan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konflik</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menyertai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mendorong</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reorientasi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misi</w:t>
      </w:r>
      <w:proofErr w:type="spellEnd"/>
      <w:r w:rsidRPr="00697950">
        <w:rPr>
          <w:rFonts w:ascii="Palatino Linotype" w:hAnsi="Palatino Linotype"/>
          <w:sz w:val="22"/>
          <w:szCs w:val="22"/>
        </w:rPr>
        <w:t xml:space="preserve"> GPM sebagai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terbuka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dalam</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konteks</w:t>
      </w:r>
      <w:proofErr w:type="spellEnd"/>
      <w:r w:rsidRPr="00697950">
        <w:rPr>
          <w:rFonts w:ascii="Palatino Linotype" w:hAnsi="Palatino Linotype"/>
          <w:sz w:val="22"/>
          <w:szCs w:val="22"/>
        </w:rPr>
        <w:t xml:space="preserve"> plural. </w:t>
      </w:r>
      <w:proofErr w:type="spellStart"/>
      <w:r w:rsidRPr="00697950">
        <w:rPr>
          <w:rFonts w:ascii="Palatino Linotype" w:hAnsi="Palatino Linotype"/>
          <w:sz w:val="22"/>
          <w:szCs w:val="22"/>
        </w:rPr>
        <w:t>Dengan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menjadi</w:t>
      </w:r>
      <w:proofErr w:type="spellEnd"/>
      <w:r w:rsidRPr="00697950">
        <w:rPr>
          <w:rFonts w:ascii="Palatino Linotype" w:hAnsi="Palatino Linotype"/>
          <w:sz w:val="22"/>
          <w:szCs w:val="22"/>
        </w:rPr>
        <w:t xml:space="preserve"> GOB </w:t>
      </w:r>
      <w:proofErr w:type="spellStart"/>
      <w:r w:rsidRPr="00697950">
        <w:rPr>
          <w:rFonts w:ascii="Palatino Linotype" w:hAnsi="Palatino Linotype"/>
          <w:sz w:val="22"/>
          <w:szCs w:val="22"/>
        </w:rPr>
        <w:t>berarti</w:t>
      </w:r>
      <w:proofErr w:type="spellEnd"/>
      <w:r w:rsidRPr="00697950">
        <w:rPr>
          <w:rFonts w:ascii="Palatino Linotype" w:hAnsi="Palatino Linotype"/>
          <w:sz w:val="22"/>
          <w:szCs w:val="22"/>
        </w:rPr>
        <w:t xml:space="preserve"> GPM </w:t>
      </w:r>
      <w:proofErr w:type="spellStart"/>
      <w:r w:rsidRPr="00697950">
        <w:rPr>
          <w:rFonts w:ascii="Palatino Linotype" w:hAnsi="Palatino Linotype"/>
          <w:sz w:val="22"/>
          <w:szCs w:val="22"/>
        </w:rPr>
        <w:t>harus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bermurah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hati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membuka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tangan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memeluk</w:t>
      </w:r>
      <w:proofErr w:type="spellEnd"/>
      <w:r w:rsidRPr="00697950">
        <w:rPr>
          <w:rFonts w:ascii="Palatino Linotype" w:hAnsi="Palatino Linotype"/>
          <w:sz w:val="22"/>
          <w:szCs w:val="22"/>
        </w:rPr>
        <w:t xml:space="preserve"> sang </w:t>
      </w:r>
      <w:proofErr w:type="spellStart"/>
      <w:r w:rsidRPr="00697950">
        <w:rPr>
          <w:rFonts w:ascii="Palatino Linotype" w:hAnsi="Palatino Linotype"/>
          <w:sz w:val="22"/>
          <w:szCs w:val="22"/>
        </w:rPr>
        <w:t>liyan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dalam</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ikatan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persaudaraan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berbelarasa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sebagaimana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Kristus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terlebih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dahulu</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berbelarasa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untuk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mengampuni</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berjuang</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memulihkan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kembali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setiap</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ikatan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antara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manusia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dengan</w:t>
      </w:r>
      <w:proofErr w:type="spellEnd"/>
      <w:r w:rsidRPr="00697950">
        <w:rPr>
          <w:rFonts w:ascii="Palatino Linotype" w:hAnsi="Palatino Linotype"/>
          <w:sz w:val="22"/>
          <w:szCs w:val="22"/>
        </w:rPr>
        <w:t xml:space="preserve"> Allah yang </w:t>
      </w:r>
      <w:proofErr w:type="spellStart"/>
      <w:r w:rsidRPr="00697950">
        <w:rPr>
          <w:rFonts w:ascii="Palatino Linotype" w:hAnsi="Palatino Linotype"/>
          <w:sz w:val="22"/>
          <w:szCs w:val="22"/>
        </w:rPr>
        <w:t>telah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rusak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karena</w:t>
      </w:r>
      <w:proofErr w:type="spellEnd"/>
      <w:r w:rsidRPr="00697950">
        <w:rPr>
          <w:rFonts w:ascii="Palatino Linotype" w:hAnsi="Palatino Linotype"/>
          <w:sz w:val="22"/>
          <w:szCs w:val="22"/>
        </w:rPr>
        <w:t xml:space="preserve"> dosa. </w:t>
      </w:r>
      <w:proofErr w:type="spellStart"/>
      <w:r w:rsidRPr="00697950">
        <w:rPr>
          <w:rFonts w:ascii="Palatino Linotype" w:hAnsi="Palatino Linotype"/>
          <w:sz w:val="22"/>
          <w:szCs w:val="22"/>
        </w:rPr>
        <w:t>Kemurah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hatian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ini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menguatkan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komitmen</w:t>
      </w:r>
      <w:proofErr w:type="spellEnd"/>
      <w:r w:rsidRPr="00697950">
        <w:rPr>
          <w:rFonts w:ascii="Palatino Linotype" w:hAnsi="Palatino Linotype"/>
          <w:sz w:val="22"/>
          <w:szCs w:val="22"/>
        </w:rPr>
        <w:t xml:space="preserve"> GOB </w:t>
      </w:r>
      <w:proofErr w:type="spellStart"/>
      <w:r w:rsidRPr="00697950">
        <w:rPr>
          <w:rFonts w:ascii="Palatino Linotype" w:hAnsi="Palatino Linotype"/>
          <w:sz w:val="22"/>
          <w:szCs w:val="22"/>
        </w:rPr>
        <w:t>untuk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berbelarasa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mendamaikan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menyatukan</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mempererat</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ikatan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persaudaraan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antar</w:t>
      </w:r>
      <w:proofErr w:type="spellEnd"/>
      <w:r w:rsidRPr="00697950">
        <w:rPr>
          <w:rFonts w:ascii="Palatino Linotype" w:hAnsi="Palatino Linotype"/>
          <w:sz w:val="22"/>
          <w:szCs w:val="22"/>
        </w:rPr>
        <w:t xml:space="preserve"> agama yang </w:t>
      </w:r>
      <w:proofErr w:type="spellStart"/>
      <w:r w:rsidRPr="00697950">
        <w:rPr>
          <w:rFonts w:ascii="Palatino Linotype" w:hAnsi="Palatino Linotype"/>
          <w:sz w:val="22"/>
          <w:szCs w:val="22"/>
        </w:rPr>
        <w:t>pernah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terluka</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terputus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karena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perbedaan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bahkan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konflik</w:t>
      </w:r>
      <w:proofErr w:type="spellEnd"/>
      <w:r w:rsidRPr="00697950">
        <w:rPr>
          <w:rFonts w:ascii="Palatino Linotype" w:hAnsi="Palatino Linotype"/>
          <w:sz w:val="22"/>
          <w:szCs w:val="22"/>
        </w:rPr>
        <w:t>.</w:t>
      </w:r>
    </w:p>
    <w:p w14:paraId="19C88565" w14:textId="30800DF8" w:rsidR="00597B8F" w:rsidRDefault="00597B8F" w:rsidP="00B459BE">
      <w:pPr>
        <w:pStyle w:val="ListParagraph"/>
        <w:numPr>
          <w:ilvl w:val="0"/>
          <w:numId w:val="2"/>
        </w:numPr>
        <w:pBdr>
          <w:top w:val="nil"/>
          <w:left w:val="nil"/>
          <w:bottom w:val="nil"/>
          <w:right w:val="nil"/>
          <w:between w:val="nil"/>
        </w:pBdr>
        <w:spacing w:before="120" w:after="120"/>
        <w:ind w:left="426" w:hanging="426"/>
        <w:rPr>
          <w:b/>
          <w:i/>
          <w:color w:val="000000"/>
          <w:sz w:val="24"/>
          <w:szCs w:val="24"/>
        </w:rPr>
      </w:pPr>
      <w:proofErr w:type="spellStart"/>
      <w:r>
        <w:rPr>
          <w:b/>
          <w:i/>
          <w:color w:val="000000"/>
          <w:sz w:val="24"/>
          <w:szCs w:val="24"/>
        </w:rPr>
        <w:t>Menguji</w:t>
      </w:r>
      <w:proofErr w:type="spellEnd"/>
      <w:r>
        <w:rPr>
          <w:b/>
          <w:i/>
          <w:color w:val="000000"/>
          <w:sz w:val="24"/>
          <w:szCs w:val="24"/>
        </w:rPr>
        <w:t xml:space="preserve"> </w:t>
      </w:r>
      <w:proofErr w:type="spellStart"/>
      <w:r>
        <w:rPr>
          <w:b/>
          <w:i/>
          <w:color w:val="000000"/>
          <w:sz w:val="24"/>
          <w:szCs w:val="24"/>
        </w:rPr>
        <w:t>Eksistensi</w:t>
      </w:r>
      <w:proofErr w:type="spellEnd"/>
      <w:r>
        <w:rPr>
          <w:b/>
          <w:i/>
          <w:color w:val="000000"/>
          <w:sz w:val="24"/>
          <w:szCs w:val="24"/>
        </w:rPr>
        <w:t xml:space="preserve"> GOB </w:t>
      </w:r>
      <w:proofErr w:type="spellStart"/>
      <w:r>
        <w:rPr>
          <w:b/>
          <w:i/>
          <w:color w:val="000000"/>
          <w:sz w:val="24"/>
          <w:szCs w:val="24"/>
        </w:rPr>
        <w:t>melalui</w:t>
      </w:r>
      <w:proofErr w:type="spellEnd"/>
      <w:r>
        <w:rPr>
          <w:b/>
          <w:i/>
          <w:color w:val="000000"/>
          <w:sz w:val="24"/>
          <w:szCs w:val="24"/>
        </w:rPr>
        <w:t xml:space="preserve"> </w:t>
      </w:r>
      <w:proofErr w:type="spellStart"/>
      <w:r>
        <w:rPr>
          <w:b/>
          <w:i/>
          <w:color w:val="000000"/>
          <w:sz w:val="24"/>
          <w:szCs w:val="24"/>
        </w:rPr>
        <w:t>Gagasan</w:t>
      </w:r>
      <w:proofErr w:type="spellEnd"/>
      <w:r>
        <w:rPr>
          <w:b/>
          <w:i/>
          <w:color w:val="000000"/>
          <w:sz w:val="24"/>
          <w:szCs w:val="24"/>
        </w:rPr>
        <w:t xml:space="preserve"> </w:t>
      </w:r>
      <w:proofErr w:type="spellStart"/>
      <w:r>
        <w:rPr>
          <w:b/>
          <w:i/>
          <w:color w:val="000000"/>
          <w:sz w:val="24"/>
          <w:szCs w:val="24"/>
        </w:rPr>
        <w:t>Diaklesia</w:t>
      </w:r>
      <w:proofErr w:type="spellEnd"/>
    </w:p>
    <w:p w14:paraId="45403261" w14:textId="77777777" w:rsidR="007C29DD" w:rsidRDefault="007C29DD">
      <w:pPr>
        <w:pBdr>
          <w:top w:val="nil"/>
          <w:left w:val="nil"/>
          <w:bottom w:val="nil"/>
          <w:right w:val="nil"/>
          <w:between w:val="nil"/>
        </w:pBdr>
        <w:spacing w:line="360" w:lineRule="auto"/>
        <w:rPr>
          <w:vertAlign w:val="superscript"/>
        </w:rPr>
      </w:pPr>
      <w:proofErr w:type="spellStart"/>
      <w:r w:rsidRPr="00697950">
        <w:t>Menelisik</w:t>
      </w:r>
      <w:proofErr w:type="spellEnd"/>
      <w:r w:rsidRPr="00697950">
        <w:t xml:space="preserve"> </w:t>
      </w:r>
      <w:proofErr w:type="spellStart"/>
      <w:r w:rsidRPr="00697950">
        <w:t>dari</w:t>
      </w:r>
      <w:proofErr w:type="spellEnd"/>
      <w:r w:rsidRPr="00697950">
        <w:t xml:space="preserve"> </w:t>
      </w:r>
      <w:proofErr w:type="spellStart"/>
      <w:r w:rsidRPr="00697950">
        <w:t>sudut</w:t>
      </w:r>
      <w:proofErr w:type="spellEnd"/>
      <w:r w:rsidRPr="00697950">
        <w:t xml:space="preserve"> </w:t>
      </w:r>
      <w:proofErr w:type="spellStart"/>
      <w:r w:rsidRPr="00697950">
        <w:t>pandang</w:t>
      </w:r>
      <w:proofErr w:type="spellEnd"/>
      <w:r w:rsidRPr="00697950">
        <w:t xml:space="preserve"> Joas </w:t>
      </w:r>
      <w:proofErr w:type="spellStart"/>
      <w:r w:rsidRPr="00697950">
        <w:t>Adiprasetya</w:t>
      </w:r>
      <w:proofErr w:type="spellEnd"/>
      <w:r w:rsidRPr="00697950">
        <w:t xml:space="preserve">, </w:t>
      </w:r>
      <w:proofErr w:type="spellStart"/>
      <w:r w:rsidRPr="00697950">
        <w:t>eksistensi</w:t>
      </w:r>
      <w:proofErr w:type="spellEnd"/>
      <w:r w:rsidRPr="00697950">
        <w:t xml:space="preserve"> GPM sebagai GOB </w:t>
      </w:r>
      <w:proofErr w:type="spellStart"/>
      <w:r w:rsidRPr="00697950">
        <w:t>sesungguhnya</w:t>
      </w:r>
      <w:proofErr w:type="spellEnd"/>
      <w:r w:rsidRPr="00697950">
        <w:t xml:space="preserve"> </w:t>
      </w:r>
      <w:proofErr w:type="spellStart"/>
      <w:r w:rsidRPr="00697950">
        <w:t>adalah</w:t>
      </w:r>
      <w:proofErr w:type="spellEnd"/>
      <w:r w:rsidRPr="00697950">
        <w:t xml:space="preserve"> </w:t>
      </w:r>
      <w:proofErr w:type="spellStart"/>
      <w:r w:rsidRPr="00697950">
        <w:rPr>
          <w:i/>
          <w:iCs/>
        </w:rPr>
        <w:t>eklesia</w:t>
      </w:r>
      <w:proofErr w:type="spellEnd"/>
      <w:r w:rsidRPr="00697950">
        <w:t xml:space="preserve"> yang </w:t>
      </w:r>
      <w:proofErr w:type="spellStart"/>
      <w:r w:rsidRPr="00697950">
        <w:rPr>
          <w:i/>
          <w:iCs/>
        </w:rPr>
        <w:t>berdiaklesia</w:t>
      </w:r>
      <w:proofErr w:type="spellEnd"/>
      <w:r w:rsidRPr="00697950">
        <w:t xml:space="preserve">. Istilah </w:t>
      </w:r>
      <w:proofErr w:type="spellStart"/>
      <w:r w:rsidRPr="00697950">
        <w:rPr>
          <w:i/>
          <w:iCs/>
        </w:rPr>
        <w:t>diaklesia</w:t>
      </w:r>
      <w:proofErr w:type="spellEnd"/>
      <w:r w:rsidRPr="00697950">
        <w:t xml:space="preserve"> </w:t>
      </w:r>
      <w:proofErr w:type="spellStart"/>
      <w:r w:rsidRPr="00697950">
        <w:t>diusulkan</w:t>
      </w:r>
      <w:proofErr w:type="spellEnd"/>
      <w:r w:rsidRPr="00697950">
        <w:t xml:space="preserve"> oleh Joas </w:t>
      </w:r>
      <w:proofErr w:type="spellStart"/>
      <w:r w:rsidRPr="00697950">
        <w:t>Adiprasetya</w:t>
      </w:r>
      <w:proofErr w:type="spellEnd"/>
      <w:r w:rsidRPr="00697950">
        <w:t xml:space="preserve"> sebagai </w:t>
      </w:r>
      <w:proofErr w:type="spellStart"/>
      <w:r w:rsidRPr="00697950">
        <w:t>cara</w:t>
      </w:r>
      <w:proofErr w:type="spellEnd"/>
      <w:r w:rsidRPr="00697950">
        <w:t xml:space="preserve"> </w:t>
      </w:r>
      <w:proofErr w:type="spellStart"/>
      <w:r w:rsidRPr="00697950">
        <w:t>baru</w:t>
      </w:r>
      <w:proofErr w:type="spellEnd"/>
      <w:r w:rsidRPr="00697950">
        <w:t xml:space="preserve"> </w:t>
      </w:r>
      <w:proofErr w:type="spellStart"/>
      <w:r w:rsidRPr="00697950">
        <w:t>memahami</w:t>
      </w:r>
      <w:proofErr w:type="spellEnd"/>
      <w:r w:rsidRPr="00697950">
        <w:t xml:space="preserve"> </w:t>
      </w:r>
      <w:proofErr w:type="spellStart"/>
      <w:r w:rsidRPr="00697950">
        <w:t>eklesiologi</w:t>
      </w:r>
      <w:proofErr w:type="spellEnd"/>
      <w:r w:rsidRPr="00697950">
        <w:t xml:space="preserve"> </w:t>
      </w:r>
      <w:proofErr w:type="spellStart"/>
      <w:r w:rsidRPr="00697950">
        <w:t>terbuka</w:t>
      </w:r>
      <w:proofErr w:type="spellEnd"/>
      <w:r w:rsidRPr="00697950">
        <w:t xml:space="preserve">. </w:t>
      </w:r>
      <w:proofErr w:type="spellStart"/>
      <w:r w:rsidRPr="00697950">
        <w:t>Sebagaimana</w:t>
      </w:r>
      <w:proofErr w:type="spellEnd"/>
      <w:r w:rsidRPr="00697950">
        <w:t xml:space="preserve"> yang </w:t>
      </w:r>
      <w:proofErr w:type="spellStart"/>
      <w:r w:rsidRPr="00697950">
        <w:t>disebutkannya</w:t>
      </w:r>
      <w:proofErr w:type="spellEnd"/>
      <w:r w:rsidRPr="00697950">
        <w:rPr>
          <w:vertAlign w:val="superscript"/>
        </w:rPr>
        <w:t>:</w:t>
      </w:r>
    </w:p>
    <w:p w14:paraId="16201449" w14:textId="67C622DE" w:rsidR="007C29DD" w:rsidRDefault="007C29DD" w:rsidP="007C29DD">
      <w:pPr>
        <w:pBdr>
          <w:top w:val="nil"/>
          <w:left w:val="nil"/>
          <w:bottom w:val="nil"/>
          <w:right w:val="nil"/>
          <w:between w:val="nil"/>
        </w:pBdr>
        <w:ind w:left="567" w:right="554"/>
        <w:rPr>
          <w:vertAlign w:val="superscript"/>
        </w:rPr>
      </w:pPr>
      <w:r w:rsidRPr="00697950">
        <w:rPr>
          <w:i/>
          <w:iCs/>
        </w:rPr>
        <w:t xml:space="preserve">“I coin the term </w:t>
      </w:r>
      <w:proofErr w:type="spellStart"/>
      <w:r w:rsidRPr="00697950">
        <w:rPr>
          <w:i/>
          <w:iCs/>
        </w:rPr>
        <w:t>diaclesia</w:t>
      </w:r>
      <w:proofErr w:type="spellEnd"/>
      <w:r w:rsidRPr="00697950">
        <w:rPr>
          <w:i/>
          <w:iCs/>
        </w:rPr>
        <w:t xml:space="preserve"> not </w:t>
      </w:r>
      <w:proofErr w:type="gramStart"/>
      <w:r w:rsidRPr="00697950">
        <w:rPr>
          <w:i/>
          <w:iCs/>
        </w:rPr>
        <w:t>in order to</w:t>
      </w:r>
      <w:proofErr w:type="gramEnd"/>
      <w:r w:rsidRPr="00697950">
        <w:rPr>
          <w:i/>
          <w:iCs/>
        </w:rPr>
        <w:t xml:space="preserve"> replace ecclesia, but to liberate it from its tendency to ‘pass by on the other side’, just as the Levite and the priest do when they see the wounded victim. </w:t>
      </w:r>
      <w:proofErr w:type="spellStart"/>
      <w:r w:rsidRPr="00697950">
        <w:rPr>
          <w:i/>
          <w:iCs/>
        </w:rPr>
        <w:t>Diaclesia</w:t>
      </w:r>
      <w:proofErr w:type="spellEnd"/>
      <w:r w:rsidRPr="00697950">
        <w:rPr>
          <w:i/>
          <w:iCs/>
        </w:rPr>
        <w:t xml:space="preserve"> is another name for a </w:t>
      </w:r>
      <w:proofErr w:type="spellStart"/>
      <w:r w:rsidRPr="00697950">
        <w:rPr>
          <w:i/>
          <w:iCs/>
        </w:rPr>
        <w:t>passingthrough</w:t>
      </w:r>
      <w:proofErr w:type="spellEnd"/>
      <w:r w:rsidRPr="00697950">
        <w:rPr>
          <w:i/>
          <w:iCs/>
        </w:rPr>
        <w:t xml:space="preserve"> or crossing-over ecclesia; the church that goes beyond all boundaries. Thus, </w:t>
      </w:r>
      <w:proofErr w:type="spellStart"/>
      <w:r w:rsidRPr="00697950">
        <w:rPr>
          <w:i/>
          <w:iCs/>
        </w:rPr>
        <w:t>diaclesia</w:t>
      </w:r>
      <w:proofErr w:type="spellEnd"/>
      <w:r w:rsidRPr="00697950">
        <w:rPr>
          <w:i/>
          <w:iCs/>
        </w:rPr>
        <w:t xml:space="preserve"> and ecclesia must go together</w:t>
      </w:r>
      <w:r>
        <w:rPr>
          <w:i/>
          <w:iCs/>
        </w:rPr>
        <w:t>”.</w:t>
      </w:r>
      <w:r>
        <w:rPr>
          <w:rStyle w:val="FootnoteReference"/>
          <w:i/>
          <w:iCs/>
        </w:rPr>
        <w:footnoteReference w:id="45"/>
      </w:r>
    </w:p>
    <w:p w14:paraId="5CD7CD31" w14:textId="3CCAB357" w:rsidR="007C29DD" w:rsidRDefault="007C29DD" w:rsidP="007C29DD">
      <w:pPr>
        <w:pStyle w:val="PaperText"/>
        <w:spacing w:before="240"/>
        <w:ind w:firstLine="0"/>
        <w:rPr>
          <w:rFonts w:ascii="Palatino Linotype" w:hAnsi="Palatino Linotype"/>
          <w:sz w:val="22"/>
          <w:szCs w:val="22"/>
        </w:rPr>
      </w:pPr>
      <w:proofErr w:type="spellStart"/>
      <w:r w:rsidRPr="00697950">
        <w:rPr>
          <w:rFonts w:ascii="Palatino Linotype" w:hAnsi="Palatino Linotype"/>
          <w:sz w:val="22"/>
          <w:szCs w:val="22"/>
        </w:rPr>
        <w:t>Diaklesia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adalah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melintas</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melampaui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batasan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penghalang</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kekakuan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serta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menawarkan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keterbukaan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untuk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berjumpa</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bertemu</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dengan</w:t>
      </w:r>
      <w:proofErr w:type="spellEnd"/>
      <w:r w:rsidRPr="00697950">
        <w:rPr>
          <w:rFonts w:ascii="Palatino Linotype" w:hAnsi="Palatino Linotype"/>
          <w:sz w:val="22"/>
          <w:szCs w:val="22"/>
        </w:rPr>
        <w:t xml:space="preserve"> orang lain, </w:t>
      </w:r>
      <w:proofErr w:type="spellStart"/>
      <w:r w:rsidRPr="00697950">
        <w:rPr>
          <w:rFonts w:ascii="Palatino Linotype" w:hAnsi="Palatino Linotype"/>
          <w:sz w:val="22"/>
          <w:szCs w:val="22"/>
        </w:rPr>
        <w:t>atau</w:t>
      </w:r>
      <w:proofErr w:type="spellEnd"/>
      <w:r w:rsidRPr="00697950">
        <w:rPr>
          <w:rFonts w:ascii="Palatino Linotype" w:hAnsi="Palatino Linotype"/>
          <w:sz w:val="22"/>
          <w:szCs w:val="22"/>
        </w:rPr>
        <w:t xml:space="preserve"> yang di </w:t>
      </w:r>
      <w:proofErr w:type="spellStart"/>
      <w:r w:rsidRPr="00697950">
        <w:rPr>
          <w:rFonts w:ascii="Palatino Linotype" w:hAnsi="Palatino Linotype"/>
          <w:sz w:val="22"/>
          <w:szCs w:val="22"/>
        </w:rPr>
        <w:t>katakannya</w:t>
      </w:r>
      <w:proofErr w:type="spellEnd"/>
      <w:r w:rsidRPr="00697950">
        <w:rPr>
          <w:rFonts w:ascii="Palatino Linotype" w:hAnsi="Palatino Linotype"/>
          <w:sz w:val="22"/>
          <w:szCs w:val="22"/>
        </w:rPr>
        <w:t xml:space="preserve"> sebagai orang </w:t>
      </w:r>
      <w:proofErr w:type="spellStart"/>
      <w:r w:rsidRPr="00697950">
        <w:rPr>
          <w:rFonts w:ascii="Palatino Linotype" w:hAnsi="Palatino Linotype"/>
          <w:sz w:val="22"/>
          <w:szCs w:val="22"/>
        </w:rPr>
        <w:t>asing</w:t>
      </w:r>
      <w:proofErr w:type="spellEnd"/>
      <w:r w:rsidRPr="00697950">
        <w:rPr>
          <w:rFonts w:ascii="Palatino Linotype" w:hAnsi="Palatino Linotype"/>
          <w:sz w:val="22"/>
          <w:szCs w:val="22"/>
        </w:rPr>
        <w:t xml:space="preserve">. </w:t>
      </w:r>
    </w:p>
    <w:p w14:paraId="5F5C1451" w14:textId="77777777" w:rsidR="007C29DD" w:rsidRPr="00697950" w:rsidRDefault="007C29DD" w:rsidP="007C29DD">
      <w:pPr>
        <w:pStyle w:val="PaperText"/>
        <w:rPr>
          <w:rFonts w:ascii="Palatino Linotype" w:hAnsi="Palatino Linotype"/>
          <w:sz w:val="22"/>
          <w:szCs w:val="22"/>
        </w:rPr>
      </w:pPr>
      <w:proofErr w:type="spellStart"/>
      <w:r w:rsidRPr="00697950">
        <w:rPr>
          <w:rFonts w:ascii="Palatino Linotype" w:hAnsi="Palatino Linotype"/>
          <w:sz w:val="22"/>
          <w:szCs w:val="22"/>
        </w:rPr>
        <w:t>Adiprasetya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menyebutkan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diaklesia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mendekati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menyambut</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mengundang</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mereka</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terluka</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berdosa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menentang</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situasi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traumatis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mereka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sendiri</w:t>
      </w:r>
      <w:proofErr w:type="spellEnd"/>
      <w:r>
        <w:rPr>
          <w:rFonts w:ascii="Palatino Linotype" w:hAnsi="Palatino Linotype"/>
          <w:sz w:val="22"/>
          <w:szCs w:val="22"/>
        </w:rPr>
        <w:t>.</w:t>
      </w:r>
      <w:r>
        <w:rPr>
          <w:rStyle w:val="FootnoteReference"/>
          <w:rFonts w:ascii="Palatino Linotype" w:hAnsi="Palatino Linotype"/>
          <w:sz w:val="22"/>
          <w:szCs w:val="22"/>
        </w:rPr>
        <w:footnoteReference w:id="46"/>
      </w:r>
      <w:r>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berdiaklesia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adalah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ekklesiologi</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terbuka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Tiga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kriteria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utama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diaklesia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adalah</w:t>
      </w:r>
      <w:proofErr w:type="spellEnd"/>
      <w:r w:rsidRPr="00697950">
        <w:rPr>
          <w:rFonts w:ascii="Palatino Linotype" w:hAnsi="Palatino Linotype"/>
          <w:sz w:val="22"/>
          <w:szCs w:val="22"/>
        </w:rPr>
        <w:t xml:space="preserve">; </w:t>
      </w:r>
      <w:r w:rsidRPr="00697950">
        <w:rPr>
          <w:rFonts w:ascii="Palatino Linotype" w:hAnsi="Palatino Linotype"/>
          <w:sz w:val="22"/>
          <w:szCs w:val="22"/>
          <w:lang w:val="id-ID"/>
        </w:rPr>
        <w:t xml:space="preserve">(1) </w:t>
      </w:r>
      <w:proofErr w:type="spellStart"/>
      <w:r w:rsidRPr="00697950">
        <w:rPr>
          <w:rFonts w:ascii="Palatino Linotype" w:hAnsi="Palatino Linotype"/>
          <w:sz w:val="22"/>
          <w:szCs w:val="22"/>
        </w:rPr>
        <w:t>haruslah</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tradisional</w:t>
      </w:r>
      <w:proofErr w:type="spellEnd"/>
      <w:r w:rsidRPr="00697950">
        <w:rPr>
          <w:rFonts w:ascii="Palatino Linotype" w:hAnsi="Palatino Linotype"/>
          <w:sz w:val="22"/>
          <w:szCs w:val="22"/>
          <w:lang w:val="id-ID"/>
        </w:rPr>
        <w:t>,</w:t>
      </w:r>
      <w:r w:rsidRPr="00697950">
        <w:rPr>
          <w:rFonts w:ascii="Palatino Linotype" w:hAnsi="Palatino Linotype"/>
          <w:sz w:val="22"/>
          <w:szCs w:val="22"/>
        </w:rPr>
        <w:t xml:space="preserve"> </w:t>
      </w:r>
      <w:proofErr w:type="spellStart"/>
      <w:r w:rsidRPr="00697950">
        <w:rPr>
          <w:rFonts w:ascii="Palatino Linotype" w:hAnsi="Palatino Linotype"/>
          <w:sz w:val="22"/>
          <w:szCs w:val="22"/>
        </w:rPr>
        <w:t>berakar</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dalam</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tradisi</w:t>
      </w:r>
      <w:proofErr w:type="spellEnd"/>
      <w:r w:rsidRPr="00697950">
        <w:rPr>
          <w:rFonts w:ascii="Palatino Linotype" w:hAnsi="Palatino Linotype"/>
          <w:sz w:val="22"/>
          <w:szCs w:val="22"/>
        </w:rPr>
        <w:t xml:space="preserve"> Kristen yang </w:t>
      </w:r>
      <w:proofErr w:type="spellStart"/>
      <w:r w:rsidRPr="00697950">
        <w:rPr>
          <w:rFonts w:ascii="Palatino Linotype" w:hAnsi="Palatino Linotype"/>
          <w:sz w:val="22"/>
          <w:szCs w:val="22"/>
        </w:rPr>
        <w:t>berpusat</w:t>
      </w:r>
      <w:proofErr w:type="spellEnd"/>
      <w:r w:rsidRPr="00697950">
        <w:rPr>
          <w:rFonts w:ascii="Palatino Linotype" w:hAnsi="Palatino Linotype"/>
          <w:sz w:val="22"/>
          <w:szCs w:val="22"/>
        </w:rPr>
        <w:t xml:space="preserve"> pada </w:t>
      </w:r>
      <w:proofErr w:type="spellStart"/>
      <w:r w:rsidRPr="00697950">
        <w:rPr>
          <w:rFonts w:ascii="Palatino Linotype" w:hAnsi="Palatino Linotype"/>
          <w:sz w:val="22"/>
          <w:szCs w:val="22"/>
        </w:rPr>
        <w:t>Tritunggal</w:t>
      </w:r>
      <w:proofErr w:type="spellEnd"/>
      <w:r w:rsidRPr="00697950">
        <w:rPr>
          <w:rFonts w:ascii="Palatino Linotype" w:hAnsi="Palatino Linotype"/>
          <w:sz w:val="22"/>
          <w:szCs w:val="22"/>
        </w:rPr>
        <w:t xml:space="preserve">. (2) </w:t>
      </w:r>
      <w:proofErr w:type="spellStart"/>
      <w:r w:rsidRPr="00697950">
        <w:rPr>
          <w:rFonts w:ascii="Palatino Linotype" w:hAnsi="Palatino Linotype"/>
          <w:sz w:val="22"/>
          <w:szCs w:val="22"/>
        </w:rPr>
        <w:t>harus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kontekstual</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harus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akrab</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dengan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sesamanya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dalam</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konteks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budayanya</w:t>
      </w:r>
      <w:proofErr w:type="spellEnd"/>
      <w:r w:rsidRPr="00697950">
        <w:rPr>
          <w:rFonts w:ascii="Palatino Linotype" w:hAnsi="Palatino Linotype"/>
          <w:sz w:val="22"/>
          <w:szCs w:val="22"/>
        </w:rPr>
        <w:t xml:space="preserve">; dan </w:t>
      </w:r>
      <w:r w:rsidRPr="00697950">
        <w:rPr>
          <w:rFonts w:ascii="Palatino Linotype" w:hAnsi="Palatino Linotype"/>
          <w:sz w:val="22"/>
          <w:szCs w:val="22"/>
          <w:lang w:val="id-ID"/>
        </w:rPr>
        <w:t xml:space="preserve">(3) </w:t>
      </w:r>
      <w:proofErr w:type="spellStart"/>
      <w:r w:rsidRPr="00697950">
        <w:rPr>
          <w:rFonts w:ascii="Palatino Linotype" w:hAnsi="Palatino Linotype"/>
          <w:sz w:val="22"/>
          <w:szCs w:val="22"/>
        </w:rPr>
        <w:t>misi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harus</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menggelisahkan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kekristenan</w:t>
      </w:r>
      <w:proofErr w:type="spellEnd"/>
      <w:r w:rsidRPr="00697950">
        <w:rPr>
          <w:rFonts w:ascii="Palatino Linotype" w:hAnsi="Palatino Linotype"/>
          <w:sz w:val="22"/>
          <w:szCs w:val="22"/>
        </w:rPr>
        <w:t xml:space="preserve"> yang </w:t>
      </w:r>
      <w:proofErr w:type="spellStart"/>
      <w:r w:rsidRPr="00697950">
        <w:rPr>
          <w:rFonts w:ascii="Palatino Linotype" w:hAnsi="Palatino Linotype"/>
          <w:sz w:val="22"/>
          <w:szCs w:val="22"/>
        </w:rPr>
        <w:t>pasif</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menikmati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komunitasnya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sendiri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untuk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terpanggil</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bekerja</w:t>
      </w:r>
      <w:proofErr w:type="spellEnd"/>
      <w:r w:rsidRPr="00697950">
        <w:rPr>
          <w:rFonts w:ascii="Palatino Linotype" w:hAnsi="Palatino Linotype"/>
          <w:sz w:val="22"/>
          <w:szCs w:val="22"/>
        </w:rPr>
        <w:t xml:space="preserve"> demi </w:t>
      </w:r>
      <w:proofErr w:type="spellStart"/>
      <w:r w:rsidRPr="00697950">
        <w:rPr>
          <w:rFonts w:ascii="Palatino Linotype" w:hAnsi="Palatino Linotype"/>
          <w:sz w:val="22"/>
          <w:szCs w:val="22"/>
        </w:rPr>
        <w:t>cinta</w:t>
      </w:r>
      <w:proofErr w:type="spellEnd"/>
      <w:r w:rsidRPr="00697950">
        <w:rPr>
          <w:rFonts w:ascii="Palatino Linotype" w:hAnsi="Palatino Linotype"/>
          <w:sz w:val="22"/>
          <w:szCs w:val="22"/>
        </w:rPr>
        <w:t>,</w:t>
      </w:r>
      <w:r>
        <w:rPr>
          <w:rFonts w:ascii="Palatino Linotype" w:hAnsi="Palatino Linotype"/>
          <w:sz w:val="22"/>
          <w:szCs w:val="22"/>
        </w:rPr>
        <w:t xml:space="preserve"> </w:t>
      </w:r>
      <w:proofErr w:type="spellStart"/>
      <w:r w:rsidRPr="00697950">
        <w:rPr>
          <w:rFonts w:ascii="Palatino Linotype" w:hAnsi="Palatino Linotype"/>
          <w:sz w:val="22"/>
          <w:szCs w:val="22"/>
        </w:rPr>
        <w:t>keadilan</w:t>
      </w:r>
      <w:proofErr w:type="spellEnd"/>
      <w:r w:rsidRPr="00697950">
        <w:rPr>
          <w:rFonts w:ascii="Palatino Linotype" w:hAnsi="Palatino Linotype"/>
          <w:sz w:val="22"/>
          <w:szCs w:val="22"/>
        </w:rPr>
        <w:t xml:space="preserve"> dan </w:t>
      </w:r>
      <w:proofErr w:type="spellStart"/>
      <w:r w:rsidRPr="00697950">
        <w:rPr>
          <w:rFonts w:ascii="Palatino Linotype" w:hAnsi="Palatino Linotype"/>
          <w:sz w:val="22"/>
          <w:szCs w:val="22"/>
        </w:rPr>
        <w:t>rekonsiliasi</w:t>
      </w:r>
      <w:proofErr w:type="spellEnd"/>
      <w:r w:rsidRPr="00697950">
        <w:rPr>
          <w:rFonts w:ascii="Palatino Linotype" w:hAnsi="Palatino Linotype"/>
          <w:sz w:val="22"/>
          <w:szCs w:val="22"/>
        </w:rPr>
        <w:t xml:space="preserve"> di </w:t>
      </w:r>
      <w:proofErr w:type="spellStart"/>
      <w:r w:rsidRPr="00697950">
        <w:rPr>
          <w:rFonts w:ascii="Palatino Linotype" w:hAnsi="Palatino Linotype"/>
          <w:sz w:val="22"/>
          <w:szCs w:val="22"/>
        </w:rPr>
        <w:t>luar</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tembok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Pr>
          <w:rFonts w:ascii="Palatino Linotype" w:hAnsi="Palatino Linotype"/>
          <w:sz w:val="22"/>
          <w:szCs w:val="22"/>
        </w:rPr>
        <w:t>.</w:t>
      </w:r>
      <w:r>
        <w:rPr>
          <w:rStyle w:val="FootnoteReference"/>
          <w:rFonts w:ascii="Palatino Linotype" w:hAnsi="Palatino Linotype"/>
          <w:sz w:val="22"/>
          <w:szCs w:val="22"/>
        </w:rPr>
        <w:footnoteReference w:id="47"/>
      </w:r>
      <w:r>
        <w:rPr>
          <w:rFonts w:ascii="Palatino Linotype" w:hAnsi="Palatino Linotype"/>
          <w:sz w:val="22"/>
          <w:szCs w:val="22"/>
        </w:rPr>
        <w:t xml:space="preserve"> </w:t>
      </w:r>
      <w:proofErr w:type="spellStart"/>
      <w:r w:rsidRPr="00697950">
        <w:rPr>
          <w:rFonts w:ascii="Palatino Linotype" w:hAnsi="Palatino Linotype"/>
          <w:sz w:val="22"/>
          <w:szCs w:val="22"/>
        </w:rPr>
        <w:t>Tiga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kriteria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ini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mengharuskan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gereja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untuk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membebaskan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dirinya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dari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ketakutan</w:t>
      </w:r>
      <w:proofErr w:type="spellEnd"/>
      <w:r w:rsidRPr="00697950">
        <w:rPr>
          <w:rFonts w:ascii="Palatino Linotype" w:hAnsi="Palatino Linotype"/>
          <w:sz w:val="22"/>
          <w:szCs w:val="22"/>
        </w:rPr>
        <w:t xml:space="preserve">, trauma, dan </w:t>
      </w:r>
      <w:proofErr w:type="spellStart"/>
      <w:r w:rsidRPr="00697950">
        <w:rPr>
          <w:rFonts w:ascii="Palatino Linotype" w:hAnsi="Palatino Linotype"/>
          <w:sz w:val="22"/>
          <w:szCs w:val="22"/>
        </w:rPr>
        <w:t>kebencian</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untuk</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kembali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melayani</w:t>
      </w:r>
      <w:proofErr w:type="spellEnd"/>
      <w:r w:rsidRPr="00697950">
        <w:rPr>
          <w:rFonts w:ascii="Palatino Linotype" w:hAnsi="Palatino Linotype"/>
          <w:sz w:val="22"/>
          <w:szCs w:val="22"/>
        </w:rPr>
        <w:t xml:space="preserve"> dunia yang </w:t>
      </w:r>
      <w:proofErr w:type="spellStart"/>
      <w:r w:rsidRPr="00697950">
        <w:rPr>
          <w:rFonts w:ascii="Palatino Linotype" w:hAnsi="Palatino Linotype"/>
          <w:sz w:val="22"/>
          <w:szCs w:val="22"/>
        </w:rPr>
        <w:t>sementara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sakit</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karena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beragama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Tiga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kriteria</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ini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dapat</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menguji</w:t>
      </w:r>
      <w:proofErr w:type="spellEnd"/>
      <w:r w:rsidRPr="00697950">
        <w:rPr>
          <w:rFonts w:ascii="Palatino Linotype" w:hAnsi="Palatino Linotype"/>
          <w:sz w:val="22"/>
          <w:szCs w:val="22"/>
        </w:rPr>
        <w:t xml:space="preserve"> </w:t>
      </w:r>
      <w:proofErr w:type="spellStart"/>
      <w:r w:rsidRPr="00697950">
        <w:rPr>
          <w:rFonts w:ascii="Palatino Linotype" w:hAnsi="Palatino Linotype"/>
          <w:sz w:val="22"/>
          <w:szCs w:val="22"/>
        </w:rPr>
        <w:t>eksistensi</w:t>
      </w:r>
      <w:proofErr w:type="spellEnd"/>
      <w:r w:rsidRPr="00697950">
        <w:rPr>
          <w:rFonts w:ascii="Palatino Linotype" w:hAnsi="Palatino Linotype"/>
          <w:sz w:val="22"/>
          <w:szCs w:val="22"/>
        </w:rPr>
        <w:t xml:space="preserve"> GOB sebagai </w:t>
      </w:r>
      <w:proofErr w:type="spellStart"/>
      <w:r w:rsidRPr="00697950">
        <w:rPr>
          <w:rFonts w:ascii="Palatino Linotype" w:hAnsi="Palatino Linotype"/>
          <w:sz w:val="22"/>
          <w:szCs w:val="22"/>
        </w:rPr>
        <w:t>berikut</w:t>
      </w:r>
      <w:proofErr w:type="spellEnd"/>
      <w:r w:rsidRPr="00697950">
        <w:rPr>
          <w:rFonts w:ascii="Palatino Linotype" w:hAnsi="Palatino Linotype"/>
          <w:sz w:val="22"/>
          <w:szCs w:val="22"/>
        </w:rPr>
        <w:t>:</w:t>
      </w:r>
    </w:p>
    <w:p w14:paraId="35815ECE" w14:textId="77777777" w:rsidR="00852A53" w:rsidRPr="00697950" w:rsidRDefault="007C29DD" w:rsidP="00852A53">
      <w:pPr>
        <w:pStyle w:val="paperSUbab1"/>
        <w:numPr>
          <w:ilvl w:val="0"/>
          <w:numId w:val="4"/>
        </w:numPr>
        <w:spacing w:line="360" w:lineRule="auto"/>
        <w:ind w:left="284" w:right="66" w:hanging="284"/>
        <w:jc w:val="both"/>
        <w:rPr>
          <w:rFonts w:ascii="Palatino Linotype" w:hAnsi="Palatino Linotype" w:cs="Times New Roman"/>
          <w:b w:val="0"/>
          <w:bCs/>
          <w:sz w:val="22"/>
          <w:szCs w:val="22"/>
        </w:rPr>
      </w:pPr>
      <w:r w:rsidRPr="00697950">
        <w:rPr>
          <w:rFonts w:ascii="Palatino Linotype" w:hAnsi="Palatino Linotype" w:cs="Times New Roman"/>
          <w:b w:val="0"/>
          <w:bCs/>
          <w:i/>
          <w:iCs/>
          <w:sz w:val="22"/>
          <w:szCs w:val="22"/>
        </w:rPr>
        <w:t>Tradisional dan Berakar pada Tradisi gereja</w:t>
      </w:r>
      <w:r w:rsidRPr="00697950">
        <w:rPr>
          <w:rFonts w:ascii="Palatino Linotype" w:hAnsi="Palatino Linotype" w:cs="Times New Roman"/>
          <w:b w:val="0"/>
          <w:bCs/>
          <w:sz w:val="22"/>
          <w:szCs w:val="22"/>
          <w:lang w:val="en-US"/>
        </w:rPr>
        <w:t xml:space="preserve">, </w:t>
      </w:r>
      <w:r w:rsidRPr="00697950">
        <w:rPr>
          <w:rFonts w:ascii="Palatino Linotype" w:hAnsi="Palatino Linotype" w:cs="Times New Roman"/>
          <w:b w:val="0"/>
          <w:bCs/>
          <w:sz w:val="22"/>
          <w:szCs w:val="22"/>
        </w:rPr>
        <w:t>Gereja yang bersifat terbuka atau yang melampaui (</w:t>
      </w:r>
      <w:r w:rsidRPr="00697950">
        <w:rPr>
          <w:rFonts w:ascii="Palatino Linotype" w:hAnsi="Palatino Linotype" w:cs="Times New Roman"/>
          <w:b w:val="0"/>
          <w:bCs/>
          <w:i/>
          <w:iCs/>
          <w:sz w:val="22"/>
          <w:szCs w:val="22"/>
        </w:rPr>
        <w:t>diaklesia</w:t>
      </w:r>
      <w:r w:rsidRPr="00697950">
        <w:rPr>
          <w:rFonts w:ascii="Palatino Linotype" w:hAnsi="Palatino Linotype" w:cs="Times New Roman"/>
          <w:b w:val="0"/>
          <w:bCs/>
          <w:sz w:val="22"/>
          <w:szCs w:val="22"/>
        </w:rPr>
        <w:t>) bukan berada di luar tradisi namun mesti berakar pada tradisi Kristen. Menurut Simon Chan gereja adalah komunitas pemujaan, dan tindakan pemujaan inilah yang membedakannya dengan dunia</w:t>
      </w:r>
      <w:r>
        <w:rPr>
          <w:rFonts w:ascii="Palatino Linotype" w:hAnsi="Palatino Linotype"/>
          <w:bCs/>
          <w:sz w:val="22"/>
          <w:szCs w:val="22"/>
        </w:rPr>
        <w:t>.</w:t>
      </w:r>
      <w:r w:rsidR="00B217AD">
        <w:rPr>
          <w:rStyle w:val="FootnoteReference"/>
          <w:rFonts w:ascii="Palatino Linotype" w:hAnsi="Palatino Linotype"/>
          <w:bCs/>
          <w:sz w:val="22"/>
          <w:szCs w:val="22"/>
        </w:rPr>
        <w:footnoteReference w:id="48"/>
      </w:r>
      <w:r w:rsidR="00B217AD">
        <w:rPr>
          <w:rFonts w:ascii="Palatino Linotype" w:hAnsi="Palatino Linotype"/>
          <w:bCs/>
          <w:sz w:val="22"/>
          <w:szCs w:val="22"/>
        </w:rPr>
        <w:t xml:space="preserve"> </w:t>
      </w:r>
      <w:r w:rsidR="00B217AD" w:rsidRPr="00697950">
        <w:rPr>
          <w:rFonts w:ascii="Palatino Linotype" w:hAnsi="Palatino Linotype" w:cs="Times New Roman"/>
          <w:b w:val="0"/>
          <w:bCs/>
          <w:sz w:val="22"/>
          <w:szCs w:val="22"/>
        </w:rPr>
        <w:t>Sejak gereja perdana gereja tradisi peribadahan menjadika</w:t>
      </w:r>
      <w:r w:rsidR="00B217AD" w:rsidRPr="00697950">
        <w:rPr>
          <w:rFonts w:ascii="Palatino Linotype" w:hAnsi="Palatino Linotype" w:cs="Times New Roman"/>
          <w:b w:val="0"/>
          <w:bCs/>
          <w:sz w:val="22"/>
          <w:szCs w:val="22"/>
          <w:lang w:val="en-US"/>
        </w:rPr>
        <w:t xml:space="preserve">n </w:t>
      </w:r>
      <w:proofErr w:type="spellStart"/>
      <w:r w:rsidR="00B217AD" w:rsidRPr="00697950">
        <w:rPr>
          <w:rFonts w:ascii="Palatino Linotype" w:hAnsi="Palatino Linotype" w:cs="Times New Roman"/>
          <w:b w:val="0"/>
          <w:bCs/>
          <w:sz w:val="22"/>
          <w:szCs w:val="22"/>
          <w:lang w:val="en-US"/>
        </w:rPr>
        <w:t>gereja</w:t>
      </w:r>
      <w:proofErr w:type="spellEnd"/>
      <w:r w:rsidR="00B217AD" w:rsidRPr="00697950">
        <w:rPr>
          <w:rFonts w:ascii="Palatino Linotype" w:hAnsi="Palatino Linotype" w:cs="Times New Roman"/>
          <w:b w:val="0"/>
          <w:bCs/>
          <w:sz w:val="22"/>
          <w:szCs w:val="22"/>
          <w:lang w:val="en-US"/>
        </w:rPr>
        <w:t xml:space="preserve"> </w:t>
      </w:r>
      <w:r w:rsidR="00B217AD" w:rsidRPr="00697950">
        <w:rPr>
          <w:rFonts w:ascii="Palatino Linotype" w:hAnsi="Palatino Linotype" w:cs="Times New Roman"/>
          <w:b w:val="0"/>
          <w:bCs/>
          <w:sz w:val="22"/>
          <w:szCs w:val="22"/>
        </w:rPr>
        <w:t xml:space="preserve">kuat dalam menghadapi penindasan dan penganiayaan. </w:t>
      </w:r>
      <w:r w:rsidR="00B217AD" w:rsidRPr="00697950">
        <w:rPr>
          <w:rFonts w:ascii="Palatino Linotype" w:hAnsi="Palatino Linotype" w:cs="Times New Roman"/>
          <w:b w:val="0"/>
          <w:bCs/>
          <w:sz w:val="22"/>
          <w:szCs w:val="22"/>
          <w:lang w:val="en-US"/>
        </w:rPr>
        <w:t>Dan g</w:t>
      </w:r>
      <w:r w:rsidR="00B217AD" w:rsidRPr="00697950">
        <w:rPr>
          <w:rFonts w:ascii="Palatino Linotype" w:hAnsi="Palatino Linotype" w:cs="Times New Roman"/>
          <w:b w:val="0"/>
          <w:bCs/>
          <w:sz w:val="22"/>
          <w:szCs w:val="22"/>
        </w:rPr>
        <w:t xml:space="preserve">ereja </w:t>
      </w:r>
      <w:proofErr w:type="spellStart"/>
      <w:r w:rsidR="00B217AD" w:rsidRPr="00697950">
        <w:rPr>
          <w:rFonts w:ascii="Palatino Linotype" w:hAnsi="Palatino Linotype" w:cs="Times New Roman"/>
          <w:b w:val="0"/>
          <w:bCs/>
          <w:sz w:val="22"/>
          <w:szCs w:val="22"/>
          <w:lang w:val="en-US"/>
        </w:rPr>
        <w:t>harus</w:t>
      </w:r>
      <w:proofErr w:type="spellEnd"/>
      <w:r w:rsidR="00B217AD" w:rsidRPr="00697950">
        <w:rPr>
          <w:rFonts w:ascii="Palatino Linotype" w:hAnsi="Palatino Linotype" w:cs="Times New Roman"/>
          <w:b w:val="0"/>
          <w:bCs/>
          <w:sz w:val="22"/>
          <w:szCs w:val="22"/>
          <w:lang w:val="en-US"/>
        </w:rPr>
        <w:t xml:space="preserve"> b</w:t>
      </w:r>
      <w:r w:rsidR="00B217AD" w:rsidRPr="00697950">
        <w:rPr>
          <w:rFonts w:ascii="Palatino Linotype" w:hAnsi="Palatino Linotype" w:cs="Times New Roman"/>
          <w:b w:val="0"/>
          <w:bCs/>
          <w:sz w:val="22"/>
          <w:szCs w:val="22"/>
        </w:rPr>
        <w:t xml:space="preserve">erakar pada tradisi </w:t>
      </w:r>
      <w:r w:rsidR="00B217AD" w:rsidRPr="00697950">
        <w:rPr>
          <w:rFonts w:ascii="Palatino Linotype" w:hAnsi="Palatino Linotype" w:cs="Times New Roman"/>
          <w:b w:val="0"/>
          <w:bCs/>
          <w:sz w:val="22"/>
          <w:szCs w:val="22"/>
          <w:lang w:val="en-US"/>
        </w:rPr>
        <w:t>l</w:t>
      </w:r>
      <w:r w:rsidR="00B217AD" w:rsidRPr="00697950">
        <w:rPr>
          <w:rFonts w:ascii="Palatino Linotype" w:hAnsi="Palatino Linotype" w:cs="Times New Roman"/>
          <w:b w:val="0"/>
          <w:bCs/>
          <w:sz w:val="22"/>
          <w:szCs w:val="22"/>
        </w:rPr>
        <w:t>iturgi</w:t>
      </w:r>
      <w:r w:rsidR="00B217AD" w:rsidRPr="00697950">
        <w:rPr>
          <w:rFonts w:ascii="Palatino Linotype" w:hAnsi="Palatino Linotype" w:cs="Times New Roman"/>
          <w:b w:val="0"/>
          <w:bCs/>
          <w:sz w:val="22"/>
          <w:szCs w:val="22"/>
          <w:lang w:val="en-US"/>
        </w:rPr>
        <w:t xml:space="preserve">, </w:t>
      </w:r>
      <w:proofErr w:type="spellStart"/>
      <w:r w:rsidR="00B217AD" w:rsidRPr="00697950">
        <w:rPr>
          <w:rFonts w:ascii="Palatino Linotype" w:hAnsi="Palatino Linotype" w:cs="Times New Roman"/>
          <w:b w:val="0"/>
          <w:bCs/>
          <w:sz w:val="22"/>
          <w:szCs w:val="22"/>
          <w:lang w:val="en-US"/>
        </w:rPr>
        <w:t>sekaligus</w:t>
      </w:r>
      <w:proofErr w:type="spellEnd"/>
      <w:r w:rsidR="00B217AD" w:rsidRPr="00697950">
        <w:rPr>
          <w:rFonts w:ascii="Palatino Linotype" w:hAnsi="Palatino Linotype" w:cs="Times New Roman"/>
          <w:b w:val="0"/>
          <w:bCs/>
          <w:sz w:val="22"/>
          <w:szCs w:val="22"/>
        </w:rPr>
        <w:t xml:space="preserve"> menjadi tradisi dasar yang harus senantiasa menghidupkan gairah bermisi gereja. Hans Urs von Balthasar menggunakan istilah “liturgi kosmik”, ia memandang liturgi sebagai suatu cara menghisabkan seluruh dunia ke dalam persatuan hipostatik</w:t>
      </w:r>
      <w:r w:rsidR="00B217AD">
        <w:rPr>
          <w:rFonts w:ascii="Palatino Linotype" w:hAnsi="Palatino Linotype"/>
          <w:bCs/>
          <w:sz w:val="22"/>
          <w:szCs w:val="22"/>
        </w:rPr>
        <w:t>.</w:t>
      </w:r>
      <w:r w:rsidR="00852A53">
        <w:rPr>
          <w:rStyle w:val="FootnoteReference"/>
          <w:rFonts w:ascii="Palatino Linotype" w:hAnsi="Palatino Linotype"/>
          <w:bCs/>
          <w:sz w:val="22"/>
          <w:szCs w:val="22"/>
        </w:rPr>
        <w:footnoteReference w:id="49"/>
      </w:r>
      <w:r w:rsidR="00852A53">
        <w:rPr>
          <w:rFonts w:ascii="Palatino Linotype" w:hAnsi="Palatino Linotype"/>
          <w:bCs/>
          <w:sz w:val="22"/>
          <w:szCs w:val="22"/>
        </w:rPr>
        <w:t xml:space="preserve"> </w:t>
      </w:r>
      <w:r w:rsidR="00852A53" w:rsidRPr="00697950">
        <w:rPr>
          <w:rFonts w:ascii="Palatino Linotype" w:hAnsi="Palatino Linotype" w:cs="Times New Roman"/>
          <w:b w:val="0"/>
          <w:bCs/>
          <w:sz w:val="22"/>
          <w:szCs w:val="22"/>
        </w:rPr>
        <w:t>Liturgi sejatinya terdiri atas liturgi gereja dan liturgi dunia, sebagai ibadah ritual dan ibadah sosial</w:t>
      </w:r>
      <w:r w:rsidR="00852A53" w:rsidRPr="00697950">
        <w:rPr>
          <w:rFonts w:ascii="Palatino Linotype" w:hAnsi="Palatino Linotype" w:cs="Times New Roman"/>
          <w:b w:val="0"/>
          <w:bCs/>
          <w:sz w:val="22"/>
          <w:szCs w:val="22"/>
          <w:lang w:val="en-US"/>
        </w:rPr>
        <w:t xml:space="preserve"> </w:t>
      </w:r>
      <w:r w:rsidR="00852A53" w:rsidRPr="00697950">
        <w:rPr>
          <w:rFonts w:ascii="Palatino Linotype" w:hAnsi="Palatino Linotype" w:cs="Times New Roman"/>
          <w:b w:val="0"/>
          <w:bCs/>
          <w:sz w:val="22"/>
          <w:szCs w:val="22"/>
        </w:rPr>
        <w:t>(Adiprasetya 2019c, 86)</w:t>
      </w:r>
      <w:r w:rsidR="00852A53" w:rsidRPr="00697950">
        <w:rPr>
          <w:rFonts w:ascii="Palatino Linotype" w:hAnsi="Palatino Linotype" w:cs="Times New Roman"/>
          <w:b w:val="0"/>
          <w:bCs/>
          <w:sz w:val="22"/>
          <w:szCs w:val="22"/>
          <w:lang w:val="en-US"/>
        </w:rPr>
        <w:t xml:space="preserve">. </w:t>
      </w:r>
      <w:r w:rsidR="00852A53" w:rsidRPr="00697950">
        <w:rPr>
          <w:rFonts w:ascii="Palatino Linotype" w:hAnsi="Palatino Linotype" w:cs="Times New Roman"/>
          <w:b w:val="0"/>
          <w:bCs/>
          <w:sz w:val="22"/>
          <w:szCs w:val="22"/>
        </w:rPr>
        <w:t>Dan dalam Firman dan Sakramen gereja dirahmati dan dikuatkan untuk melayani dunia, serta menghadirkan Kerajaan Allah. Liturgi kosmik merupakan teologi prima</w:t>
      </w:r>
      <w:r w:rsidR="00852A53" w:rsidRPr="00697950">
        <w:rPr>
          <w:rFonts w:ascii="Palatino Linotype" w:hAnsi="Palatino Linotype" w:cs="Times New Roman"/>
          <w:b w:val="0"/>
          <w:bCs/>
          <w:sz w:val="22"/>
          <w:szCs w:val="22"/>
          <w:lang w:val="en-US"/>
        </w:rPr>
        <w:t xml:space="preserve">, di </w:t>
      </w:r>
      <w:proofErr w:type="spellStart"/>
      <w:r w:rsidR="00852A53" w:rsidRPr="00697950">
        <w:rPr>
          <w:rFonts w:ascii="Palatino Linotype" w:hAnsi="Palatino Linotype" w:cs="Times New Roman"/>
          <w:b w:val="0"/>
          <w:bCs/>
          <w:sz w:val="22"/>
          <w:szCs w:val="22"/>
          <w:lang w:val="en-US"/>
        </w:rPr>
        <w:t>dalamnya</w:t>
      </w:r>
      <w:proofErr w:type="spellEnd"/>
      <w:r w:rsidR="00852A53" w:rsidRPr="00697950">
        <w:rPr>
          <w:rFonts w:ascii="Palatino Linotype" w:hAnsi="Palatino Linotype" w:cs="Times New Roman"/>
          <w:b w:val="0"/>
          <w:bCs/>
          <w:sz w:val="22"/>
          <w:szCs w:val="22"/>
        </w:rPr>
        <w:t xml:space="preserve"> tidak ada batasan antara wilayah sakral dan profan, ibadah ritual dan sosial berada pada altar yang sama dalam kesatuan dengan Trinitas yang menyelamatkan. Secara tradisi</w:t>
      </w:r>
      <w:proofErr w:type="spellStart"/>
      <w:r w:rsidR="00852A53" w:rsidRPr="00697950">
        <w:rPr>
          <w:rFonts w:ascii="Palatino Linotype" w:hAnsi="Palatino Linotype" w:cs="Times New Roman"/>
          <w:b w:val="0"/>
          <w:bCs/>
          <w:sz w:val="22"/>
          <w:szCs w:val="22"/>
          <w:lang w:val="en-US"/>
        </w:rPr>
        <w:t>onal</w:t>
      </w:r>
      <w:proofErr w:type="spellEnd"/>
      <w:r w:rsidR="00852A53" w:rsidRPr="00697950">
        <w:rPr>
          <w:rFonts w:ascii="Palatino Linotype" w:hAnsi="Palatino Linotype" w:cs="Times New Roman"/>
          <w:b w:val="0"/>
          <w:bCs/>
          <w:sz w:val="22"/>
          <w:szCs w:val="22"/>
        </w:rPr>
        <w:t xml:space="preserve"> GPM menghidupi identitasnya </w:t>
      </w:r>
      <w:proofErr w:type="spellStart"/>
      <w:r w:rsidR="00852A53" w:rsidRPr="00697950">
        <w:rPr>
          <w:rFonts w:ascii="Palatino Linotype" w:hAnsi="Palatino Linotype" w:cs="Times New Roman"/>
          <w:b w:val="0"/>
          <w:bCs/>
          <w:sz w:val="22"/>
          <w:szCs w:val="22"/>
          <w:lang w:val="en-US"/>
        </w:rPr>
        <w:t>melalui</w:t>
      </w:r>
      <w:proofErr w:type="spellEnd"/>
      <w:r w:rsidR="00852A53" w:rsidRPr="00697950">
        <w:rPr>
          <w:rFonts w:ascii="Palatino Linotype" w:hAnsi="Palatino Linotype" w:cs="Times New Roman"/>
          <w:b w:val="0"/>
          <w:bCs/>
          <w:sz w:val="22"/>
          <w:szCs w:val="22"/>
          <w:lang w:val="en-US"/>
        </w:rPr>
        <w:t xml:space="preserve"> </w:t>
      </w:r>
      <w:r w:rsidR="00852A53" w:rsidRPr="00697950">
        <w:rPr>
          <w:rFonts w:ascii="Palatino Linotype" w:hAnsi="Palatino Linotype" w:cs="Times New Roman"/>
          <w:b w:val="0"/>
          <w:bCs/>
          <w:sz w:val="22"/>
          <w:szCs w:val="22"/>
        </w:rPr>
        <w:t>aktifitas peribadahan secara persekutuan</w:t>
      </w:r>
      <w:r w:rsidR="00852A53" w:rsidRPr="00697950">
        <w:rPr>
          <w:rFonts w:ascii="Palatino Linotype" w:hAnsi="Palatino Linotype" w:cs="Times New Roman"/>
          <w:b w:val="0"/>
          <w:bCs/>
          <w:sz w:val="22"/>
          <w:szCs w:val="22"/>
          <w:lang w:val="en-US"/>
        </w:rPr>
        <w:t>, dan l</w:t>
      </w:r>
      <w:r w:rsidR="00852A53" w:rsidRPr="00697950">
        <w:rPr>
          <w:rFonts w:ascii="Palatino Linotype" w:hAnsi="Palatino Linotype" w:cs="Times New Roman"/>
          <w:b w:val="0"/>
          <w:bCs/>
          <w:sz w:val="22"/>
          <w:szCs w:val="22"/>
        </w:rPr>
        <w:t>iturgi</w:t>
      </w:r>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gerejawi</w:t>
      </w:r>
      <w:proofErr w:type="spellEnd"/>
      <w:r w:rsidR="00852A53" w:rsidRPr="00697950">
        <w:rPr>
          <w:rFonts w:ascii="Palatino Linotype" w:hAnsi="Palatino Linotype" w:cs="Times New Roman"/>
          <w:b w:val="0"/>
          <w:bCs/>
          <w:sz w:val="22"/>
          <w:szCs w:val="22"/>
        </w:rPr>
        <w:t xml:space="preserve"> </w:t>
      </w:r>
      <w:proofErr w:type="spellStart"/>
      <w:r w:rsidR="00852A53" w:rsidRPr="00697950">
        <w:rPr>
          <w:rFonts w:ascii="Palatino Linotype" w:hAnsi="Palatino Linotype" w:cs="Times New Roman"/>
          <w:b w:val="0"/>
          <w:bCs/>
          <w:sz w:val="22"/>
          <w:szCs w:val="22"/>
          <w:lang w:val="en-US"/>
        </w:rPr>
        <w:t>menjadi</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pusat</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kehidupan</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jemaat</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bahkan</w:t>
      </w:r>
      <w:proofErr w:type="spellEnd"/>
      <w:r w:rsidR="00852A53" w:rsidRPr="00697950">
        <w:rPr>
          <w:rFonts w:ascii="Palatino Linotype" w:hAnsi="Palatino Linotype" w:cs="Times New Roman"/>
          <w:b w:val="0"/>
          <w:bCs/>
          <w:sz w:val="22"/>
          <w:szCs w:val="22"/>
        </w:rPr>
        <w:t xml:space="preserve"> </w:t>
      </w:r>
      <w:proofErr w:type="spellStart"/>
      <w:r w:rsidR="00852A53" w:rsidRPr="00697950">
        <w:rPr>
          <w:rFonts w:ascii="Palatino Linotype" w:hAnsi="Palatino Linotype" w:cs="Times New Roman"/>
          <w:b w:val="0"/>
          <w:bCs/>
          <w:sz w:val="22"/>
          <w:szCs w:val="22"/>
          <w:lang w:val="en-US"/>
        </w:rPr>
        <w:t>melampaui</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rutinitas</w:t>
      </w:r>
      <w:proofErr w:type="spellEnd"/>
      <w:r w:rsidR="00852A53" w:rsidRPr="00697950">
        <w:rPr>
          <w:rFonts w:ascii="Palatino Linotype" w:hAnsi="Palatino Linotype" w:cs="Times New Roman"/>
          <w:b w:val="0"/>
          <w:bCs/>
          <w:sz w:val="22"/>
          <w:szCs w:val="22"/>
          <w:lang w:val="en-US"/>
        </w:rPr>
        <w:t xml:space="preserve"> ritual </w:t>
      </w:r>
      <w:proofErr w:type="spellStart"/>
      <w:r w:rsidR="00852A53" w:rsidRPr="00697950">
        <w:rPr>
          <w:rFonts w:ascii="Palatino Linotype" w:hAnsi="Palatino Linotype" w:cs="Times New Roman"/>
          <w:b w:val="0"/>
          <w:bCs/>
          <w:sz w:val="22"/>
          <w:szCs w:val="22"/>
          <w:lang w:val="en-US"/>
        </w:rPr>
        <w:t>jemaat</w:t>
      </w:r>
      <w:proofErr w:type="spellEnd"/>
      <w:r w:rsidR="00852A53" w:rsidRPr="00697950">
        <w:rPr>
          <w:rFonts w:ascii="Palatino Linotype" w:hAnsi="Palatino Linotype" w:cs="Times New Roman"/>
          <w:b w:val="0"/>
          <w:bCs/>
          <w:sz w:val="22"/>
          <w:szCs w:val="22"/>
        </w:rPr>
        <w:t xml:space="preserve">. </w:t>
      </w:r>
      <w:proofErr w:type="spellStart"/>
      <w:r w:rsidR="00852A53" w:rsidRPr="00697950">
        <w:rPr>
          <w:rFonts w:ascii="Palatino Linotype" w:hAnsi="Palatino Linotype" w:cs="Times New Roman"/>
          <w:b w:val="0"/>
          <w:bCs/>
          <w:sz w:val="22"/>
          <w:szCs w:val="22"/>
          <w:lang w:val="en-US"/>
        </w:rPr>
        <w:t>Liturgi</w:t>
      </w:r>
      <w:proofErr w:type="spellEnd"/>
      <w:r w:rsidR="00852A53" w:rsidRPr="00697950">
        <w:rPr>
          <w:rFonts w:ascii="Palatino Linotype" w:hAnsi="Palatino Linotype" w:cs="Times New Roman"/>
          <w:b w:val="0"/>
          <w:bCs/>
          <w:sz w:val="22"/>
          <w:szCs w:val="22"/>
        </w:rPr>
        <w:t xml:space="preserve"> </w:t>
      </w:r>
      <w:proofErr w:type="spellStart"/>
      <w:r w:rsidR="00852A53" w:rsidRPr="00697950">
        <w:rPr>
          <w:rFonts w:ascii="Palatino Linotype" w:hAnsi="Palatino Linotype" w:cs="Times New Roman"/>
          <w:b w:val="0"/>
          <w:bCs/>
          <w:sz w:val="22"/>
          <w:szCs w:val="22"/>
          <w:lang w:val="en-US"/>
        </w:rPr>
        <w:t>gerejawi</w:t>
      </w:r>
      <w:proofErr w:type="spellEnd"/>
      <w:r w:rsidR="00852A53" w:rsidRPr="00697950">
        <w:rPr>
          <w:rFonts w:ascii="Palatino Linotype" w:hAnsi="Palatino Linotype" w:cs="Times New Roman"/>
          <w:b w:val="0"/>
          <w:bCs/>
          <w:sz w:val="22"/>
          <w:szCs w:val="22"/>
          <w:lang w:val="en-US"/>
        </w:rPr>
        <w:t xml:space="preserve"> </w:t>
      </w:r>
      <w:r w:rsidR="00852A53" w:rsidRPr="00697950">
        <w:rPr>
          <w:rFonts w:ascii="Palatino Linotype" w:hAnsi="Palatino Linotype" w:cs="Times New Roman"/>
          <w:b w:val="0"/>
          <w:bCs/>
          <w:sz w:val="22"/>
          <w:szCs w:val="22"/>
        </w:rPr>
        <w:t>senantiasa me</w:t>
      </w:r>
      <w:proofErr w:type="spellStart"/>
      <w:r w:rsidR="00852A53" w:rsidRPr="00697950">
        <w:rPr>
          <w:rFonts w:ascii="Palatino Linotype" w:hAnsi="Palatino Linotype" w:cs="Times New Roman"/>
          <w:b w:val="0"/>
          <w:bCs/>
          <w:sz w:val="22"/>
          <w:szCs w:val="22"/>
          <w:lang w:val="en-US"/>
        </w:rPr>
        <w:t>mberikan</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benih</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Firman</w:t>
      </w:r>
      <w:proofErr w:type="spellEnd"/>
      <w:r w:rsidR="00852A53" w:rsidRPr="00697950">
        <w:rPr>
          <w:rFonts w:ascii="Palatino Linotype" w:hAnsi="Palatino Linotype" w:cs="Times New Roman"/>
          <w:b w:val="0"/>
          <w:bCs/>
          <w:sz w:val="22"/>
          <w:szCs w:val="22"/>
          <w:lang w:val="en-US"/>
        </w:rPr>
        <w:t xml:space="preserve"> dan </w:t>
      </w:r>
      <w:proofErr w:type="spellStart"/>
      <w:r w:rsidR="00852A53" w:rsidRPr="00697950">
        <w:rPr>
          <w:rFonts w:ascii="Palatino Linotype" w:hAnsi="Palatino Linotype" w:cs="Times New Roman"/>
          <w:b w:val="0"/>
          <w:bCs/>
          <w:sz w:val="22"/>
          <w:szCs w:val="22"/>
          <w:lang w:val="en-US"/>
        </w:rPr>
        <w:t>sakramen</w:t>
      </w:r>
      <w:proofErr w:type="spellEnd"/>
      <w:r w:rsidR="00852A53" w:rsidRPr="00697950">
        <w:rPr>
          <w:rFonts w:ascii="Palatino Linotype" w:hAnsi="Palatino Linotype" w:cs="Times New Roman"/>
          <w:b w:val="0"/>
          <w:bCs/>
          <w:sz w:val="22"/>
          <w:szCs w:val="22"/>
          <w:lang w:val="en-US"/>
        </w:rPr>
        <w:t xml:space="preserve"> Tuhan yang </w:t>
      </w:r>
      <w:proofErr w:type="spellStart"/>
      <w:r w:rsidR="00852A53" w:rsidRPr="00697950">
        <w:rPr>
          <w:rFonts w:ascii="Palatino Linotype" w:hAnsi="Palatino Linotype" w:cs="Times New Roman"/>
          <w:b w:val="0"/>
          <w:bCs/>
          <w:sz w:val="22"/>
          <w:szCs w:val="22"/>
          <w:lang w:val="en-US"/>
        </w:rPr>
        <w:t>siap</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ditaburkan</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Liturgi</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gerejawi</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ini</w:t>
      </w:r>
      <w:proofErr w:type="spellEnd"/>
      <w:r w:rsidR="00852A53" w:rsidRPr="00697950">
        <w:rPr>
          <w:rFonts w:ascii="Palatino Linotype" w:hAnsi="Palatino Linotype" w:cs="Times New Roman"/>
          <w:b w:val="0"/>
          <w:bCs/>
          <w:sz w:val="22"/>
          <w:szCs w:val="22"/>
          <w:lang w:val="en-US"/>
        </w:rPr>
        <w:t xml:space="preserve"> men</w:t>
      </w:r>
      <w:r w:rsidR="00852A53" w:rsidRPr="00697950">
        <w:rPr>
          <w:rFonts w:ascii="Palatino Linotype" w:hAnsi="Palatino Linotype" w:cs="Times New Roman"/>
          <w:b w:val="0"/>
          <w:bCs/>
          <w:sz w:val="22"/>
          <w:szCs w:val="22"/>
        </w:rPr>
        <w:t xml:space="preserve">yiapkan iman jemaat GPM untuk mau berjumpa, berdialog dan hidup bersama dengan sesama yang lain dalam keragaman. Liturgi secara ritual </w:t>
      </w:r>
      <w:proofErr w:type="spellStart"/>
      <w:r w:rsidR="00852A53" w:rsidRPr="00697950">
        <w:rPr>
          <w:rFonts w:ascii="Palatino Linotype" w:hAnsi="Palatino Linotype" w:cs="Times New Roman"/>
          <w:b w:val="0"/>
          <w:bCs/>
          <w:sz w:val="22"/>
          <w:szCs w:val="22"/>
          <w:lang w:val="en-US"/>
        </w:rPr>
        <w:t>harian</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jemaat</w:t>
      </w:r>
      <w:proofErr w:type="spellEnd"/>
      <w:r w:rsidR="00852A53" w:rsidRPr="00697950">
        <w:rPr>
          <w:rFonts w:ascii="Palatino Linotype" w:hAnsi="Palatino Linotype" w:cs="Times New Roman"/>
          <w:b w:val="0"/>
          <w:bCs/>
          <w:sz w:val="22"/>
          <w:szCs w:val="22"/>
          <w:lang w:val="en-US"/>
        </w:rPr>
        <w:t xml:space="preserve"> yang </w:t>
      </w:r>
      <w:proofErr w:type="spellStart"/>
      <w:r w:rsidR="00852A53" w:rsidRPr="00697950">
        <w:rPr>
          <w:rFonts w:ascii="Palatino Linotype" w:hAnsi="Palatino Linotype" w:cs="Times New Roman"/>
          <w:b w:val="0"/>
          <w:bCs/>
          <w:sz w:val="22"/>
          <w:szCs w:val="22"/>
          <w:lang w:val="en-US"/>
        </w:rPr>
        <w:t>tertata</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secara</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kategorial</w:t>
      </w:r>
      <w:proofErr w:type="spellEnd"/>
      <w:r w:rsidR="00852A53" w:rsidRPr="00697950">
        <w:rPr>
          <w:rFonts w:ascii="Palatino Linotype" w:hAnsi="Palatino Linotype" w:cs="Times New Roman"/>
          <w:b w:val="0"/>
          <w:bCs/>
          <w:sz w:val="22"/>
          <w:szCs w:val="22"/>
          <w:lang w:val="en-US"/>
        </w:rPr>
        <w:t xml:space="preserve"> </w:t>
      </w:r>
      <w:r w:rsidR="00852A53" w:rsidRPr="00697950">
        <w:rPr>
          <w:rFonts w:ascii="Palatino Linotype" w:hAnsi="Palatino Linotype" w:cs="Times New Roman"/>
          <w:b w:val="0"/>
          <w:bCs/>
          <w:sz w:val="22"/>
          <w:szCs w:val="22"/>
        </w:rPr>
        <w:t>akan</w:t>
      </w:r>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membantu</w:t>
      </w:r>
      <w:proofErr w:type="spellEnd"/>
      <w:r w:rsidR="00852A53" w:rsidRPr="00697950">
        <w:rPr>
          <w:rFonts w:ascii="Palatino Linotype" w:hAnsi="Palatino Linotype" w:cs="Times New Roman"/>
          <w:b w:val="0"/>
          <w:bCs/>
          <w:sz w:val="22"/>
          <w:szCs w:val="22"/>
        </w:rPr>
        <w:t xml:space="preserve"> menyiapkan GPM untuk melaksanakan tugas dan panggilannya dalam liturgi sosial, di tengah-tengah dunia yang majemuk. Liturgi ritual senantiasa mengingatkan dan menyegarkan identitas dan panggilan GPM sebagai </w:t>
      </w:r>
      <w:proofErr w:type="spellStart"/>
      <w:r w:rsidR="00852A53" w:rsidRPr="00697950">
        <w:rPr>
          <w:rFonts w:ascii="Palatino Linotype" w:hAnsi="Palatino Linotype" w:cs="Times New Roman"/>
          <w:b w:val="0"/>
          <w:bCs/>
          <w:sz w:val="22"/>
          <w:szCs w:val="22"/>
          <w:lang w:val="en-US"/>
        </w:rPr>
        <w:t>sakramen</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Kristus</w:t>
      </w:r>
      <w:proofErr w:type="spellEnd"/>
      <w:r w:rsidR="00852A53" w:rsidRPr="00697950">
        <w:rPr>
          <w:rFonts w:ascii="Palatino Linotype" w:hAnsi="Palatino Linotype" w:cs="Times New Roman"/>
          <w:b w:val="0"/>
          <w:bCs/>
          <w:sz w:val="22"/>
          <w:szCs w:val="22"/>
          <w:lang w:val="en-US"/>
        </w:rPr>
        <w:t xml:space="preserve">, </w:t>
      </w:r>
      <w:r w:rsidR="00852A53" w:rsidRPr="00697950">
        <w:rPr>
          <w:rFonts w:ascii="Palatino Linotype" w:hAnsi="Palatino Linotype" w:cs="Times New Roman"/>
          <w:b w:val="0"/>
          <w:bCs/>
          <w:sz w:val="22"/>
          <w:szCs w:val="22"/>
        </w:rPr>
        <w:t xml:space="preserve">duta Kerajaan Allah yang harus menghadirkan perdamaian </w:t>
      </w:r>
      <w:proofErr w:type="spellStart"/>
      <w:r w:rsidR="00852A53" w:rsidRPr="00697950">
        <w:rPr>
          <w:rFonts w:ascii="Palatino Linotype" w:hAnsi="Palatino Linotype" w:cs="Times New Roman"/>
          <w:b w:val="0"/>
          <w:bCs/>
          <w:sz w:val="22"/>
          <w:szCs w:val="22"/>
          <w:lang w:val="en-US"/>
        </w:rPr>
        <w:t>dalam</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ruang</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publik</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dimana</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gereja</w:t>
      </w:r>
      <w:proofErr w:type="spellEnd"/>
      <w:r w:rsidR="00852A53" w:rsidRPr="00697950">
        <w:rPr>
          <w:rFonts w:ascii="Palatino Linotype" w:hAnsi="Palatino Linotype" w:cs="Times New Roman"/>
          <w:b w:val="0"/>
          <w:bCs/>
          <w:sz w:val="22"/>
          <w:szCs w:val="22"/>
          <w:lang w:val="en-US"/>
        </w:rPr>
        <w:t xml:space="preserve"> dan </w:t>
      </w:r>
      <w:proofErr w:type="spellStart"/>
      <w:r w:rsidR="00852A53" w:rsidRPr="00697950">
        <w:rPr>
          <w:rFonts w:ascii="Palatino Linotype" w:hAnsi="Palatino Linotype" w:cs="Times New Roman"/>
          <w:b w:val="0"/>
          <w:bCs/>
          <w:sz w:val="22"/>
          <w:szCs w:val="22"/>
          <w:lang w:val="en-US"/>
        </w:rPr>
        <w:t>jemaatnya</w:t>
      </w:r>
      <w:proofErr w:type="spellEnd"/>
      <w:r w:rsidR="00852A53" w:rsidRPr="00697950">
        <w:rPr>
          <w:rFonts w:ascii="Palatino Linotype" w:hAnsi="Palatino Linotype" w:cs="Times New Roman"/>
          <w:b w:val="0"/>
          <w:bCs/>
          <w:sz w:val="22"/>
          <w:szCs w:val="22"/>
          <w:lang w:val="en-US"/>
        </w:rPr>
        <w:t xml:space="preserve"> </w:t>
      </w:r>
      <w:proofErr w:type="spellStart"/>
      <w:r w:rsidR="00852A53" w:rsidRPr="00697950">
        <w:rPr>
          <w:rFonts w:ascii="Palatino Linotype" w:hAnsi="Palatino Linotype" w:cs="Times New Roman"/>
          <w:b w:val="0"/>
          <w:bCs/>
          <w:sz w:val="22"/>
          <w:szCs w:val="22"/>
          <w:lang w:val="en-US"/>
        </w:rPr>
        <w:t>diutus</w:t>
      </w:r>
      <w:proofErr w:type="spellEnd"/>
      <w:r w:rsidR="00852A53" w:rsidRPr="00697950">
        <w:rPr>
          <w:rFonts w:ascii="Palatino Linotype" w:hAnsi="Palatino Linotype" w:cs="Times New Roman"/>
          <w:b w:val="0"/>
          <w:bCs/>
          <w:sz w:val="22"/>
          <w:szCs w:val="22"/>
        </w:rPr>
        <w:t>.</w:t>
      </w:r>
    </w:p>
    <w:p w14:paraId="4B667176" w14:textId="77777777" w:rsidR="00922258" w:rsidRPr="00697950" w:rsidRDefault="00852A53" w:rsidP="00922258">
      <w:pPr>
        <w:pStyle w:val="paperSUbab1"/>
        <w:numPr>
          <w:ilvl w:val="0"/>
          <w:numId w:val="4"/>
        </w:numPr>
        <w:spacing w:line="360" w:lineRule="auto"/>
        <w:ind w:left="284" w:right="66"/>
        <w:jc w:val="both"/>
        <w:rPr>
          <w:rFonts w:ascii="Palatino Linotype" w:hAnsi="Palatino Linotype" w:cs="Times New Roman"/>
          <w:b w:val="0"/>
          <w:bCs/>
          <w:sz w:val="22"/>
          <w:szCs w:val="22"/>
          <w:lang w:val="en-US"/>
        </w:rPr>
      </w:pPr>
      <w:proofErr w:type="spellStart"/>
      <w:r w:rsidRPr="00697950">
        <w:rPr>
          <w:rFonts w:ascii="Palatino Linotype" w:hAnsi="Palatino Linotype" w:cs="Times New Roman"/>
          <w:b w:val="0"/>
          <w:bCs/>
          <w:i/>
          <w:iCs/>
          <w:sz w:val="22"/>
          <w:szCs w:val="22"/>
          <w:lang w:val="en-US"/>
        </w:rPr>
        <w:t>Kontekstual</w:t>
      </w:r>
      <w:proofErr w:type="spellEnd"/>
      <w:r w:rsidRPr="00697950">
        <w:rPr>
          <w:rFonts w:ascii="Palatino Linotype" w:hAnsi="Palatino Linotype" w:cs="Times New Roman"/>
          <w:b w:val="0"/>
          <w:bCs/>
          <w:i/>
          <w:iCs/>
          <w:sz w:val="22"/>
          <w:szCs w:val="22"/>
          <w:lang w:val="en-US"/>
        </w:rPr>
        <w:t xml:space="preserve">, </w:t>
      </w:r>
      <w:proofErr w:type="spellStart"/>
      <w:r w:rsidRPr="00697950">
        <w:rPr>
          <w:rFonts w:ascii="Palatino Linotype" w:hAnsi="Palatino Linotype" w:cs="Times New Roman"/>
          <w:b w:val="0"/>
          <w:bCs/>
          <w:sz w:val="22"/>
          <w:szCs w:val="22"/>
          <w:lang w:val="en-US"/>
        </w:rPr>
        <w:t>yakni</w:t>
      </w:r>
      <w:proofErr w:type="spellEnd"/>
      <w:r w:rsidRPr="00697950">
        <w:rPr>
          <w:rFonts w:ascii="Palatino Linotype" w:hAnsi="Palatino Linotype" w:cs="Times New Roman"/>
          <w:b w:val="0"/>
          <w:bCs/>
          <w:sz w:val="22"/>
          <w:szCs w:val="22"/>
          <w:lang w:val="en-US"/>
        </w:rPr>
        <w:t xml:space="preserve"> </w:t>
      </w:r>
      <w:r w:rsidRPr="00697950">
        <w:rPr>
          <w:rFonts w:ascii="Palatino Linotype" w:hAnsi="Palatino Linotype" w:cs="Times New Roman"/>
          <w:b w:val="0"/>
          <w:bCs/>
          <w:sz w:val="22"/>
          <w:szCs w:val="22"/>
        </w:rPr>
        <w:t xml:space="preserve">gereja </w:t>
      </w:r>
      <w:proofErr w:type="spellStart"/>
      <w:r w:rsidRPr="00697950">
        <w:rPr>
          <w:rFonts w:ascii="Palatino Linotype" w:hAnsi="Palatino Linotype" w:cs="Times New Roman"/>
          <w:b w:val="0"/>
          <w:bCs/>
          <w:sz w:val="22"/>
          <w:szCs w:val="22"/>
          <w:lang w:val="en-US"/>
        </w:rPr>
        <w:t>hidup</w:t>
      </w:r>
      <w:proofErr w:type="spellEnd"/>
      <w:r w:rsidRPr="00697950">
        <w:rPr>
          <w:rFonts w:ascii="Palatino Linotype" w:hAnsi="Palatino Linotype" w:cs="Times New Roman"/>
          <w:b w:val="0"/>
          <w:bCs/>
          <w:sz w:val="22"/>
          <w:szCs w:val="22"/>
          <w:lang w:val="en-US"/>
        </w:rPr>
        <w:t xml:space="preserve"> dan </w:t>
      </w:r>
      <w:proofErr w:type="spellStart"/>
      <w:r w:rsidRPr="00697950">
        <w:rPr>
          <w:rFonts w:ascii="Palatino Linotype" w:hAnsi="Palatino Linotype" w:cs="Times New Roman"/>
          <w:b w:val="0"/>
          <w:bCs/>
          <w:sz w:val="22"/>
          <w:szCs w:val="22"/>
          <w:lang w:val="en-US"/>
        </w:rPr>
        <w:t>terhubung</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dalam</w:t>
      </w:r>
      <w:proofErr w:type="spellEnd"/>
      <w:r w:rsidRPr="00697950">
        <w:rPr>
          <w:rFonts w:ascii="Palatino Linotype" w:hAnsi="Palatino Linotype" w:cs="Times New Roman"/>
          <w:b w:val="0"/>
          <w:bCs/>
          <w:sz w:val="22"/>
          <w:szCs w:val="22"/>
          <w:lang w:val="en-US"/>
        </w:rPr>
        <w:t xml:space="preserve"> </w:t>
      </w:r>
      <w:r w:rsidRPr="00697950">
        <w:rPr>
          <w:rFonts w:ascii="Palatino Linotype" w:hAnsi="Palatino Linotype" w:cs="Times New Roman"/>
          <w:b w:val="0"/>
          <w:bCs/>
          <w:sz w:val="22"/>
          <w:szCs w:val="22"/>
        </w:rPr>
        <w:t xml:space="preserve">konteks </w:t>
      </w:r>
      <w:proofErr w:type="spellStart"/>
      <w:r w:rsidRPr="00697950">
        <w:rPr>
          <w:rFonts w:ascii="Palatino Linotype" w:hAnsi="Palatino Linotype" w:cs="Times New Roman"/>
          <w:b w:val="0"/>
          <w:bCs/>
          <w:sz w:val="22"/>
          <w:szCs w:val="22"/>
          <w:lang w:val="en-US"/>
        </w:rPr>
        <w:t>lokalnya</w:t>
      </w:r>
      <w:proofErr w:type="spellEnd"/>
      <w:r w:rsidRPr="00697950">
        <w:rPr>
          <w:rFonts w:ascii="Palatino Linotype" w:hAnsi="Palatino Linotype" w:cs="Times New Roman"/>
          <w:b w:val="0"/>
          <w:bCs/>
          <w:sz w:val="22"/>
          <w:szCs w:val="22"/>
        </w:rPr>
        <w:t xml:space="preserve">. Keterhubungan ini </w:t>
      </w:r>
      <w:proofErr w:type="spellStart"/>
      <w:r w:rsidRPr="00697950">
        <w:rPr>
          <w:rFonts w:ascii="Palatino Linotype" w:hAnsi="Palatino Linotype" w:cs="Times New Roman"/>
          <w:b w:val="0"/>
          <w:bCs/>
          <w:sz w:val="22"/>
          <w:szCs w:val="22"/>
          <w:lang w:val="en-US"/>
        </w:rPr>
        <w:t>adalah</w:t>
      </w:r>
      <w:proofErr w:type="spellEnd"/>
      <w:r w:rsidRPr="00697950">
        <w:rPr>
          <w:rFonts w:ascii="Palatino Linotype" w:hAnsi="Palatino Linotype" w:cs="Times New Roman"/>
          <w:b w:val="0"/>
          <w:bCs/>
          <w:sz w:val="22"/>
          <w:szCs w:val="22"/>
        </w:rPr>
        <w:t xml:space="preserve"> “pengakaran” pada martabat atau harga diri manusia</w:t>
      </w:r>
      <w:r>
        <w:rPr>
          <w:rFonts w:ascii="Palatino Linotype" w:hAnsi="Palatino Linotype"/>
          <w:bCs/>
          <w:sz w:val="22"/>
          <w:szCs w:val="22"/>
        </w:rPr>
        <w:t>,</w:t>
      </w:r>
      <w:r w:rsidR="009A18B8">
        <w:rPr>
          <w:rStyle w:val="FootnoteReference"/>
          <w:rFonts w:ascii="Palatino Linotype" w:hAnsi="Palatino Linotype"/>
          <w:bCs/>
          <w:sz w:val="22"/>
          <w:szCs w:val="22"/>
        </w:rPr>
        <w:footnoteReference w:id="50"/>
      </w:r>
      <w:r w:rsidR="009A18B8">
        <w:rPr>
          <w:rFonts w:ascii="Palatino Linotype" w:hAnsi="Palatino Linotype"/>
          <w:bCs/>
          <w:sz w:val="22"/>
          <w:szCs w:val="22"/>
        </w:rPr>
        <w:t xml:space="preserve"> </w:t>
      </w:r>
      <w:proofErr w:type="spellStart"/>
      <w:r w:rsidR="009A18B8" w:rsidRPr="00697950">
        <w:rPr>
          <w:rFonts w:ascii="Palatino Linotype" w:hAnsi="Palatino Linotype" w:cs="Times New Roman"/>
          <w:b w:val="0"/>
          <w:bCs/>
          <w:sz w:val="22"/>
          <w:szCs w:val="22"/>
          <w:lang w:val="en-US"/>
        </w:rPr>
        <w:t>suatu</w:t>
      </w:r>
      <w:proofErr w:type="spellEnd"/>
      <w:r w:rsidR="009A18B8" w:rsidRPr="00697950">
        <w:rPr>
          <w:rFonts w:ascii="Palatino Linotype" w:hAnsi="Palatino Linotype" w:cs="Times New Roman"/>
          <w:b w:val="0"/>
          <w:bCs/>
          <w:sz w:val="22"/>
          <w:szCs w:val="22"/>
        </w:rPr>
        <w:t xml:space="preserve"> upaya menemukan harga diri kita sebagai orang Kristen di dalam konteks kita berada. Konteks kita ialah ruang budaya dimana kita lahir dan berada.  Realitas </w:t>
      </w:r>
      <w:r w:rsidR="009A18B8" w:rsidRPr="00697950">
        <w:rPr>
          <w:rFonts w:ascii="Palatino Linotype" w:hAnsi="Palatino Linotype" w:cs="Times New Roman"/>
          <w:b w:val="0"/>
          <w:bCs/>
          <w:sz w:val="22"/>
          <w:szCs w:val="22"/>
          <w:lang w:val="en-US"/>
        </w:rPr>
        <w:t>GPM</w:t>
      </w:r>
      <w:r w:rsidR="009A18B8" w:rsidRPr="00697950">
        <w:rPr>
          <w:rFonts w:ascii="Palatino Linotype" w:hAnsi="Palatino Linotype" w:cs="Times New Roman"/>
          <w:b w:val="0"/>
          <w:bCs/>
          <w:sz w:val="22"/>
          <w:szCs w:val="22"/>
        </w:rPr>
        <w:t xml:space="preserve"> menyatu dengan konteks sosial budaya </w:t>
      </w:r>
      <w:r w:rsidR="009A18B8" w:rsidRPr="00697950">
        <w:rPr>
          <w:rFonts w:ascii="Palatino Linotype" w:hAnsi="Palatino Linotype" w:cs="Times New Roman"/>
          <w:b w:val="0"/>
          <w:bCs/>
          <w:sz w:val="22"/>
          <w:szCs w:val="22"/>
          <w:lang w:val="en-US"/>
        </w:rPr>
        <w:t xml:space="preserve">dan </w:t>
      </w:r>
      <w:proofErr w:type="spellStart"/>
      <w:r w:rsidR="009A18B8" w:rsidRPr="00697950">
        <w:rPr>
          <w:rFonts w:ascii="Palatino Linotype" w:hAnsi="Palatino Linotype" w:cs="Times New Roman"/>
          <w:b w:val="0"/>
          <w:bCs/>
          <w:sz w:val="22"/>
          <w:szCs w:val="22"/>
          <w:lang w:val="en-US"/>
        </w:rPr>
        <w:t>masyarakat</w:t>
      </w:r>
      <w:proofErr w:type="spellEnd"/>
      <w:r w:rsidR="009A18B8" w:rsidRPr="00697950">
        <w:rPr>
          <w:rFonts w:ascii="Palatino Linotype" w:hAnsi="Palatino Linotype" w:cs="Times New Roman"/>
          <w:b w:val="0"/>
          <w:bCs/>
          <w:sz w:val="22"/>
          <w:szCs w:val="22"/>
          <w:lang w:val="en-US"/>
        </w:rPr>
        <w:t xml:space="preserve"> yang plural</w:t>
      </w:r>
      <w:r w:rsidR="009A18B8" w:rsidRPr="00697950">
        <w:rPr>
          <w:rFonts w:ascii="Palatino Linotype" w:hAnsi="Palatino Linotype" w:cs="Times New Roman"/>
          <w:b w:val="0"/>
          <w:bCs/>
          <w:sz w:val="22"/>
          <w:szCs w:val="22"/>
        </w:rPr>
        <w:t xml:space="preserve">, sehingga saling bersentuhan dengan identitas budaya </w:t>
      </w:r>
      <w:r w:rsidR="009A18B8" w:rsidRPr="00697950">
        <w:rPr>
          <w:rFonts w:ascii="Palatino Linotype" w:hAnsi="Palatino Linotype" w:cs="Times New Roman"/>
          <w:b w:val="0"/>
          <w:bCs/>
          <w:sz w:val="22"/>
          <w:szCs w:val="22"/>
          <w:lang w:val="en-US"/>
        </w:rPr>
        <w:t xml:space="preserve">Orang </w:t>
      </w:r>
      <w:proofErr w:type="spellStart"/>
      <w:r w:rsidR="009A18B8" w:rsidRPr="00697950">
        <w:rPr>
          <w:rFonts w:ascii="Palatino Linotype" w:hAnsi="Palatino Linotype" w:cs="Times New Roman"/>
          <w:b w:val="0"/>
          <w:bCs/>
          <w:sz w:val="22"/>
          <w:szCs w:val="22"/>
          <w:lang w:val="en-US"/>
        </w:rPr>
        <w:t>Basudara</w:t>
      </w:r>
      <w:proofErr w:type="spellEnd"/>
      <w:r w:rsidR="009A18B8" w:rsidRPr="00697950">
        <w:rPr>
          <w:rFonts w:ascii="Palatino Linotype" w:hAnsi="Palatino Linotype" w:cs="Times New Roman"/>
          <w:b w:val="0"/>
          <w:bCs/>
          <w:sz w:val="22"/>
          <w:szCs w:val="22"/>
        </w:rPr>
        <w:t xml:space="preserve"> </w:t>
      </w:r>
      <w:proofErr w:type="spellStart"/>
      <w:r w:rsidR="009A18B8" w:rsidRPr="00697950">
        <w:rPr>
          <w:rFonts w:ascii="Palatino Linotype" w:hAnsi="Palatino Linotype" w:cs="Times New Roman"/>
          <w:b w:val="0"/>
          <w:bCs/>
          <w:sz w:val="22"/>
          <w:szCs w:val="22"/>
          <w:lang w:val="en-US"/>
        </w:rPr>
        <w:t>masyarakat</w:t>
      </w:r>
      <w:proofErr w:type="spellEnd"/>
      <w:r w:rsidR="009A18B8" w:rsidRPr="00697950">
        <w:rPr>
          <w:rFonts w:ascii="Palatino Linotype" w:hAnsi="Palatino Linotype" w:cs="Times New Roman"/>
          <w:b w:val="0"/>
          <w:bCs/>
          <w:sz w:val="22"/>
          <w:szCs w:val="22"/>
        </w:rPr>
        <w:t xml:space="preserve"> Maluku.</w:t>
      </w:r>
      <w:r w:rsidR="009A18B8" w:rsidRPr="00697950">
        <w:rPr>
          <w:rFonts w:ascii="Palatino Linotype" w:hAnsi="Palatino Linotype" w:cs="Times New Roman"/>
          <w:b w:val="0"/>
          <w:bCs/>
          <w:sz w:val="22"/>
          <w:szCs w:val="22"/>
          <w:lang w:val="en-US"/>
        </w:rPr>
        <w:t xml:space="preserve"> R</w:t>
      </w:r>
      <w:r w:rsidR="009A18B8" w:rsidRPr="00697950">
        <w:rPr>
          <w:rFonts w:ascii="Palatino Linotype" w:hAnsi="Palatino Linotype" w:cs="Times New Roman"/>
          <w:b w:val="0"/>
          <w:bCs/>
          <w:sz w:val="22"/>
          <w:szCs w:val="22"/>
        </w:rPr>
        <w:t xml:space="preserve">elasi keberagaman yang umum dijumpai di Maluku ialah </w:t>
      </w:r>
      <w:r w:rsidR="009A18B8" w:rsidRPr="00697950">
        <w:rPr>
          <w:rFonts w:ascii="Palatino Linotype" w:hAnsi="Palatino Linotype" w:cs="Times New Roman"/>
          <w:b w:val="0"/>
          <w:bCs/>
          <w:i/>
          <w:iCs/>
          <w:sz w:val="22"/>
          <w:szCs w:val="22"/>
        </w:rPr>
        <w:t>salam</w:t>
      </w:r>
      <w:r w:rsidR="009A18B8" w:rsidRPr="00697950">
        <w:rPr>
          <w:rFonts w:ascii="Palatino Linotype" w:hAnsi="Palatino Linotype" w:cs="Times New Roman"/>
          <w:b w:val="0"/>
          <w:bCs/>
          <w:i/>
          <w:iCs/>
          <w:sz w:val="22"/>
          <w:szCs w:val="22"/>
          <w:lang w:val="en-US"/>
        </w:rPr>
        <w:t>-</w:t>
      </w:r>
      <w:r w:rsidR="009A18B8" w:rsidRPr="00697950">
        <w:rPr>
          <w:rFonts w:ascii="Palatino Linotype" w:hAnsi="Palatino Linotype" w:cs="Times New Roman"/>
          <w:b w:val="0"/>
          <w:bCs/>
          <w:i/>
          <w:iCs/>
          <w:sz w:val="22"/>
          <w:szCs w:val="22"/>
        </w:rPr>
        <w:t>sarane</w:t>
      </w:r>
      <w:r w:rsidR="009A18B8" w:rsidRPr="00697950">
        <w:rPr>
          <w:rFonts w:ascii="Palatino Linotype" w:hAnsi="Palatino Linotype" w:cs="Times New Roman"/>
          <w:b w:val="0"/>
          <w:bCs/>
          <w:sz w:val="22"/>
          <w:szCs w:val="22"/>
        </w:rPr>
        <w:t xml:space="preserve"> sebagai salah satu </w:t>
      </w:r>
      <w:r w:rsidR="009A18B8" w:rsidRPr="00697950">
        <w:rPr>
          <w:rFonts w:ascii="Palatino Linotype" w:hAnsi="Palatino Linotype" w:cs="Times New Roman"/>
          <w:b w:val="0"/>
          <w:bCs/>
          <w:i/>
          <w:sz w:val="22"/>
          <w:szCs w:val="22"/>
        </w:rPr>
        <w:t xml:space="preserve">local </w:t>
      </w:r>
      <w:r w:rsidR="009A18B8" w:rsidRPr="00697950">
        <w:rPr>
          <w:rFonts w:ascii="Palatino Linotype" w:hAnsi="Palatino Linotype" w:cs="Times New Roman"/>
          <w:b w:val="0"/>
          <w:bCs/>
          <w:i/>
          <w:iCs/>
          <w:sz w:val="22"/>
          <w:szCs w:val="22"/>
        </w:rPr>
        <w:t>geniune</w:t>
      </w:r>
      <w:r w:rsidR="009A18B8" w:rsidRPr="00697950">
        <w:rPr>
          <w:rFonts w:ascii="Palatino Linotype" w:hAnsi="Palatino Linotype" w:cs="Times New Roman"/>
          <w:b w:val="0"/>
          <w:bCs/>
          <w:sz w:val="22"/>
          <w:szCs w:val="22"/>
        </w:rPr>
        <w:t xml:space="preserve"> Maluku yang objektif</w:t>
      </w:r>
      <w:r w:rsidR="009A18B8">
        <w:rPr>
          <w:rFonts w:ascii="Palatino Linotype" w:hAnsi="Palatino Linotype"/>
          <w:bCs/>
          <w:sz w:val="22"/>
          <w:szCs w:val="22"/>
        </w:rPr>
        <w:t>.</w:t>
      </w:r>
      <w:r w:rsidR="001C500B">
        <w:rPr>
          <w:rStyle w:val="FootnoteReference"/>
          <w:rFonts w:ascii="Palatino Linotype" w:hAnsi="Palatino Linotype"/>
          <w:bCs/>
          <w:sz w:val="22"/>
          <w:szCs w:val="22"/>
        </w:rPr>
        <w:footnoteReference w:id="51"/>
      </w:r>
      <w:r w:rsidR="00922258">
        <w:rPr>
          <w:rFonts w:ascii="Palatino Linotype" w:hAnsi="Palatino Linotype"/>
          <w:bCs/>
          <w:sz w:val="22"/>
          <w:szCs w:val="22"/>
        </w:rPr>
        <w:t xml:space="preserve"> </w:t>
      </w:r>
      <w:proofErr w:type="spellStart"/>
      <w:r w:rsidR="00922258" w:rsidRPr="00697950">
        <w:rPr>
          <w:rFonts w:ascii="Palatino Linotype" w:hAnsi="Palatino Linotype" w:cs="Times New Roman"/>
          <w:b w:val="0"/>
          <w:bCs/>
          <w:sz w:val="22"/>
          <w:szCs w:val="22"/>
          <w:lang w:val="en-US"/>
        </w:rPr>
        <w:t>Relasi</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ini</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menampakkan</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keterhubungan</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antara</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gereja</w:t>
      </w:r>
      <w:proofErr w:type="spellEnd"/>
      <w:r w:rsidR="00922258" w:rsidRPr="00697950">
        <w:rPr>
          <w:rFonts w:ascii="Palatino Linotype" w:hAnsi="Palatino Linotype" w:cs="Times New Roman"/>
          <w:b w:val="0"/>
          <w:bCs/>
          <w:sz w:val="22"/>
          <w:szCs w:val="22"/>
          <w:lang w:val="en-US"/>
        </w:rPr>
        <w:t xml:space="preserve"> dan </w:t>
      </w:r>
      <w:proofErr w:type="spellStart"/>
      <w:r w:rsidR="00922258" w:rsidRPr="00697950">
        <w:rPr>
          <w:rFonts w:ascii="Palatino Linotype" w:hAnsi="Palatino Linotype" w:cs="Times New Roman"/>
          <w:b w:val="0"/>
          <w:bCs/>
          <w:sz w:val="22"/>
          <w:szCs w:val="22"/>
          <w:lang w:val="en-US"/>
        </w:rPr>
        <w:t>konteks</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budaya</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lokal</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bahkan</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dengan</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keagamaan</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lainnya</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yakni</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muslim</w:t>
      </w:r>
      <w:proofErr w:type="spellEnd"/>
      <w:r w:rsidR="00922258" w:rsidRPr="00697950">
        <w:rPr>
          <w:rFonts w:ascii="Palatino Linotype" w:hAnsi="Palatino Linotype" w:cs="Times New Roman"/>
          <w:b w:val="0"/>
          <w:bCs/>
          <w:sz w:val="22"/>
          <w:szCs w:val="22"/>
          <w:lang w:val="en-US"/>
        </w:rPr>
        <w:t xml:space="preserve">. </w:t>
      </w:r>
      <w:r w:rsidR="00922258" w:rsidRPr="00697950">
        <w:rPr>
          <w:rFonts w:ascii="Palatino Linotype" w:hAnsi="Palatino Linotype" w:cs="Times New Roman"/>
          <w:b w:val="0"/>
          <w:bCs/>
          <w:sz w:val="22"/>
          <w:szCs w:val="22"/>
        </w:rPr>
        <w:t xml:space="preserve">Jika sejatinya eklesiologi senantiasa akan bersifat kontekstual, maka GPM berdasarkan konteksnya membangun iman jemaatnya dalam konteks plural di Maluku dengan mengedepankan nilai-nilai Injil Kristus, yang </w:t>
      </w:r>
      <w:r w:rsidR="00922258" w:rsidRPr="00697950">
        <w:rPr>
          <w:rFonts w:ascii="Palatino Linotype" w:hAnsi="Palatino Linotype" w:cs="Times New Roman"/>
          <w:b w:val="0"/>
          <w:bCs/>
          <w:i/>
          <w:sz w:val="22"/>
          <w:szCs w:val="22"/>
        </w:rPr>
        <w:t>parallel</w:t>
      </w:r>
      <w:r w:rsidR="00922258" w:rsidRPr="00697950">
        <w:rPr>
          <w:rFonts w:ascii="Palatino Linotype" w:hAnsi="Palatino Linotype" w:cs="Times New Roman"/>
          <w:b w:val="0"/>
          <w:bCs/>
          <w:sz w:val="22"/>
          <w:szCs w:val="22"/>
        </w:rPr>
        <w:t xml:space="preserve"> dengan </w:t>
      </w:r>
      <w:r w:rsidR="00922258" w:rsidRPr="00697950">
        <w:rPr>
          <w:rFonts w:ascii="Palatino Linotype" w:hAnsi="Palatino Linotype" w:cs="Times New Roman"/>
          <w:b w:val="0"/>
          <w:bCs/>
          <w:i/>
          <w:sz w:val="22"/>
          <w:szCs w:val="22"/>
        </w:rPr>
        <w:t>local geniune</w:t>
      </w:r>
      <w:r w:rsidR="00922258" w:rsidRPr="00697950">
        <w:rPr>
          <w:rFonts w:ascii="Palatino Linotype" w:hAnsi="Palatino Linotype" w:cs="Times New Roman"/>
          <w:b w:val="0"/>
          <w:bCs/>
          <w:sz w:val="22"/>
          <w:szCs w:val="22"/>
        </w:rPr>
        <w:t xml:space="preserve"> di Maluku. </w:t>
      </w:r>
      <w:r w:rsidR="00922258" w:rsidRPr="00697950">
        <w:rPr>
          <w:rFonts w:ascii="Palatino Linotype" w:hAnsi="Palatino Linotype" w:cs="Times New Roman"/>
          <w:b w:val="0"/>
          <w:bCs/>
          <w:sz w:val="22"/>
          <w:szCs w:val="22"/>
          <w:lang w:val="en-US"/>
        </w:rPr>
        <w:t>G</w:t>
      </w:r>
      <w:r w:rsidR="00922258" w:rsidRPr="00697950">
        <w:rPr>
          <w:rFonts w:ascii="Palatino Linotype" w:hAnsi="Palatino Linotype" w:cs="Times New Roman"/>
          <w:b w:val="0"/>
          <w:bCs/>
          <w:sz w:val="22"/>
          <w:szCs w:val="22"/>
        </w:rPr>
        <w:t xml:space="preserve">umulan </w:t>
      </w:r>
      <w:r w:rsidR="00922258" w:rsidRPr="00697950">
        <w:rPr>
          <w:rFonts w:ascii="Palatino Linotype" w:hAnsi="Palatino Linotype" w:cs="Times New Roman"/>
          <w:b w:val="0"/>
          <w:bCs/>
          <w:sz w:val="22"/>
          <w:szCs w:val="22"/>
          <w:lang w:val="en-US"/>
        </w:rPr>
        <w:t>GPM</w:t>
      </w:r>
      <w:r w:rsidR="00922258" w:rsidRPr="00697950">
        <w:rPr>
          <w:rFonts w:ascii="Palatino Linotype" w:hAnsi="Palatino Linotype" w:cs="Times New Roman"/>
          <w:b w:val="0"/>
          <w:bCs/>
          <w:sz w:val="22"/>
          <w:szCs w:val="22"/>
        </w:rPr>
        <w:t xml:space="preserve"> bukan lagi hanya sebatas persoalan kebenaran dogma dan monopoli ketuhanan, </w:t>
      </w:r>
      <w:proofErr w:type="spellStart"/>
      <w:r w:rsidR="00922258" w:rsidRPr="00697950">
        <w:rPr>
          <w:rFonts w:ascii="Palatino Linotype" w:hAnsi="Palatino Linotype" w:cs="Times New Roman"/>
          <w:b w:val="0"/>
          <w:bCs/>
          <w:sz w:val="22"/>
          <w:szCs w:val="22"/>
          <w:lang w:val="en-US"/>
        </w:rPr>
        <w:t>melainkan</w:t>
      </w:r>
      <w:proofErr w:type="spellEnd"/>
      <w:r w:rsidR="00922258" w:rsidRPr="00697950">
        <w:rPr>
          <w:rFonts w:ascii="Palatino Linotype" w:hAnsi="Palatino Linotype" w:cs="Times New Roman"/>
          <w:b w:val="0"/>
          <w:bCs/>
          <w:sz w:val="22"/>
          <w:szCs w:val="22"/>
          <w:lang w:val="en-US"/>
        </w:rPr>
        <w:t xml:space="preserve"> </w:t>
      </w:r>
      <w:proofErr w:type="spellStart"/>
      <w:r w:rsidR="00922258" w:rsidRPr="00697950">
        <w:rPr>
          <w:rFonts w:ascii="Palatino Linotype" w:hAnsi="Palatino Linotype" w:cs="Times New Roman"/>
          <w:b w:val="0"/>
          <w:bCs/>
          <w:sz w:val="22"/>
          <w:szCs w:val="22"/>
          <w:lang w:val="en-US"/>
        </w:rPr>
        <w:t>keterlibatan</w:t>
      </w:r>
      <w:proofErr w:type="spellEnd"/>
      <w:r w:rsidR="00922258" w:rsidRPr="00697950">
        <w:rPr>
          <w:rFonts w:ascii="Palatino Linotype" w:hAnsi="Palatino Linotype" w:cs="Times New Roman"/>
          <w:b w:val="0"/>
          <w:bCs/>
          <w:sz w:val="22"/>
          <w:szCs w:val="22"/>
          <w:lang w:val="en-US"/>
        </w:rPr>
        <w:t xml:space="preserve"> </w:t>
      </w:r>
      <w:r w:rsidR="00922258" w:rsidRPr="00697950">
        <w:rPr>
          <w:rFonts w:ascii="Palatino Linotype" w:hAnsi="Palatino Linotype" w:cs="Times New Roman"/>
          <w:b w:val="0"/>
          <w:bCs/>
          <w:sz w:val="22"/>
          <w:szCs w:val="22"/>
        </w:rPr>
        <w:t xml:space="preserve">membangun relasi sosial yang peduli dan mengurusi tertib sosial dan </w:t>
      </w:r>
      <w:proofErr w:type="spellStart"/>
      <w:r w:rsidR="00922258" w:rsidRPr="00697950">
        <w:rPr>
          <w:rFonts w:ascii="Palatino Linotype" w:hAnsi="Palatino Linotype" w:cs="Times New Roman"/>
          <w:b w:val="0"/>
          <w:bCs/>
          <w:sz w:val="22"/>
          <w:szCs w:val="22"/>
          <w:lang w:val="en-US"/>
        </w:rPr>
        <w:t>gumulan</w:t>
      </w:r>
      <w:proofErr w:type="spellEnd"/>
      <w:r w:rsidR="00922258" w:rsidRPr="00697950">
        <w:rPr>
          <w:rFonts w:ascii="Palatino Linotype" w:hAnsi="Palatino Linotype" w:cs="Times New Roman"/>
          <w:b w:val="0"/>
          <w:bCs/>
          <w:sz w:val="22"/>
          <w:szCs w:val="22"/>
          <w:lang w:val="en-US"/>
        </w:rPr>
        <w:t xml:space="preserve"> </w:t>
      </w:r>
      <w:r w:rsidR="00922258" w:rsidRPr="00697950">
        <w:rPr>
          <w:rFonts w:ascii="Palatino Linotype" w:hAnsi="Palatino Linotype" w:cs="Times New Roman"/>
          <w:b w:val="0"/>
          <w:bCs/>
          <w:sz w:val="22"/>
          <w:szCs w:val="22"/>
        </w:rPr>
        <w:t>kemanusiaan</w:t>
      </w:r>
      <w:r w:rsidR="00922258" w:rsidRPr="00697950">
        <w:rPr>
          <w:rFonts w:ascii="Palatino Linotype" w:hAnsi="Palatino Linotype" w:cs="Times New Roman"/>
          <w:b w:val="0"/>
          <w:bCs/>
          <w:sz w:val="22"/>
          <w:szCs w:val="22"/>
          <w:lang w:val="en-US"/>
        </w:rPr>
        <w:t xml:space="preserve"> </w:t>
      </w:r>
      <w:r w:rsidR="00922258" w:rsidRPr="00697950">
        <w:rPr>
          <w:rFonts w:ascii="Palatino Linotype" w:hAnsi="Palatino Linotype" w:cs="Times New Roman"/>
          <w:b w:val="0"/>
          <w:bCs/>
          <w:sz w:val="22"/>
          <w:szCs w:val="22"/>
        </w:rPr>
        <w:t>yang dihadapi masyarakat Maluku</w:t>
      </w:r>
      <w:r w:rsidR="00922258" w:rsidRPr="00697950">
        <w:rPr>
          <w:rFonts w:ascii="Palatino Linotype" w:hAnsi="Palatino Linotype" w:cs="Times New Roman"/>
          <w:b w:val="0"/>
          <w:bCs/>
          <w:sz w:val="22"/>
          <w:szCs w:val="22"/>
          <w:lang w:val="en-US"/>
        </w:rPr>
        <w:t>.</w:t>
      </w:r>
    </w:p>
    <w:p w14:paraId="1FCC0B94" w14:textId="2A380E63" w:rsidR="00922258" w:rsidRPr="00697950" w:rsidRDefault="00922258" w:rsidP="00922258">
      <w:pPr>
        <w:pStyle w:val="paperSUbab1"/>
        <w:numPr>
          <w:ilvl w:val="0"/>
          <w:numId w:val="4"/>
        </w:numPr>
        <w:spacing w:line="360" w:lineRule="auto"/>
        <w:ind w:left="284" w:right="66" w:hanging="284"/>
        <w:jc w:val="both"/>
        <w:rPr>
          <w:rFonts w:ascii="Palatino Linotype" w:hAnsi="Palatino Linotype" w:cs="Times New Roman"/>
          <w:b w:val="0"/>
          <w:bCs/>
          <w:sz w:val="22"/>
          <w:szCs w:val="22"/>
        </w:rPr>
      </w:pPr>
      <w:proofErr w:type="spellStart"/>
      <w:r w:rsidRPr="00697950">
        <w:rPr>
          <w:rFonts w:ascii="Palatino Linotype" w:hAnsi="Palatino Linotype" w:cs="Times New Roman"/>
          <w:b w:val="0"/>
          <w:bCs/>
          <w:i/>
          <w:iCs/>
          <w:sz w:val="22"/>
          <w:szCs w:val="22"/>
          <w:lang w:val="en-US"/>
        </w:rPr>
        <w:t>Keluar</w:t>
      </w:r>
      <w:proofErr w:type="spellEnd"/>
      <w:r w:rsidRPr="00697950">
        <w:rPr>
          <w:rFonts w:ascii="Palatino Linotype" w:hAnsi="Palatino Linotype" w:cs="Times New Roman"/>
          <w:b w:val="0"/>
          <w:bCs/>
          <w:i/>
          <w:iCs/>
          <w:sz w:val="22"/>
          <w:szCs w:val="22"/>
          <w:lang w:val="en-US"/>
        </w:rPr>
        <w:t xml:space="preserve"> </w:t>
      </w:r>
      <w:proofErr w:type="spellStart"/>
      <w:r w:rsidRPr="00697950">
        <w:rPr>
          <w:rFonts w:ascii="Palatino Linotype" w:hAnsi="Palatino Linotype" w:cs="Times New Roman"/>
          <w:b w:val="0"/>
          <w:bCs/>
          <w:i/>
          <w:iCs/>
          <w:sz w:val="22"/>
          <w:szCs w:val="22"/>
          <w:lang w:val="en-US"/>
        </w:rPr>
        <w:t>dari</w:t>
      </w:r>
      <w:proofErr w:type="spellEnd"/>
      <w:r w:rsidRPr="00697950">
        <w:rPr>
          <w:rFonts w:ascii="Palatino Linotype" w:hAnsi="Palatino Linotype" w:cs="Times New Roman"/>
          <w:b w:val="0"/>
          <w:bCs/>
          <w:i/>
          <w:iCs/>
          <w:sz w:val="22"/>
          <w:szCs w:val="22"/>
          <w:lang w:val="en-US"/>
        </w:rPr>
        <w:t xml:space="preserve"> Zona </w:t>
      </w:r>
      <w:proofErr w:type="spellStart"/>
      <w:r w:rsidRPr="00697950">
        <w:rPr>
          <w:rFonts w:ascii="Palatino Linotype" w:hAnsi="Palatino Linotype" w:cs="Times New Roman"/>
          <w:b w:val="0"/>
          <w:bCs/>
          <w:i/>
          <w:iCs/>
          <w:sz w:val="22"/>
          <w:szCs w:val="22"/>
          <w:lang w:val="en-US"/>
        </w:rPr>
        <w:t>Nyaman</w:t>
      </w:r>
      <w:proofErr w:type="spellEnd"/>
      <w:r w:rsidRPr="00697950">
        <w:rPr>
          <w:rFonts w:ascii="Palatino Linotype" w:hAnsi="Palatino Linotype" w:cs="Times New Roman"/>
          <w:b w:val="0"/>
          <w:bCs/>
          <w:i/>
          <w:iCs/>
          <w:sz w:val="22"/>
          <w:szCs w:val="22"/>
          <w:lang w:val="en-US"/>
        </w:rPr>
        <w:t xml:space="preserve"> </w:t>
      </w:r>
      <w:proofErr w:type="spellStart"/>
      <w:r w:rsidRPr="00697950">
        <w:rPr>
          <w:rFonts w:ascii="Palatino Linotype" w:hAnsi="Palatino Linotype" w:cs="Times New Roman"/>
          <w:b w:val="0"/>
          <w:bCs/>
          <w:i/>
          <w:iCs/>
          <w:sz w:val="22"/>
          <w:szCs w:val="22"/>
          <w:lang w:val="en-US"/>
        </w:rPr>
        <w:t>kepada</w:t>
      </w:r>
      <w:proofErr w:type="spellEnd"/>
      <w:r w:rsidRPr="00697950">
        <w:rPr>
          <w:rFonts w:ascii="Palatino Linotype" w:hAnsi="Palatino Linotype" w:cs="Times New Roman"/>
          <w:b w:val="0"/>
          <w:bCs/>
          <w:i/>
          <w:iCs/>
          <w:sz w:val="22"/>
          <w:szCs w:val="22"/>
          <w:lang w:val="en-US"/>
        </w:rPr>
        <w:t xml:space="preserve"> Misi </w:t>
      </w:r>
      <w:proofErr w:type="spellStart"/>
      <w:r w:rsidRPr="00697950">
        <w:rPr>
          <w:rFonts w:ascii="Palatino Linotype" w:hAnsi="Palatino Linotype" w:cs="Times New Roman"/>
          <w:b w:val="0"/>
          <w:bCs/>
          <w:i/>
          <w:iCs/>
          <w:sz w:val="22"/>
          <w:szCs w:val="22"/>
          <w:lang w:val="en-US"/>
        </w:rPr>
        <w:t>Perdamaian</w:t>
      </w:r>
      <w:proofErr w:type="spellEnd"/>
      <w:r w:rsidRPr="00697950">
        <w:rPr>
          <w:rFonts w:ascii="Palatino Linotype" w:hAnsi="Palatino Linotype" w:cs="Times New Roman"/>
          <w:b w:val="0"/>
          <w:bCs/>
          <w:i/>
          <w:iCs/>
          <w:sz w:val="22"/>
          <w:szCs w:val="22"/>
          <w:lang w:val="en-US"/>
        </w:rPr>
        <w:t xml:space="preserve">. </w:t>
      </w:r>
      <w:proofErr w:type="spellStart"/>
      <w:r w:rsidRPr="00697950">
        <w:rPr>
          <w:rFonts w:ascii="Palatino Linotype" w:hAnsi="Palatino Linotype" w:cs="Times New Roman"/>
          <w:b w:val="0"/>
          <w:bCs/>
          <w:sz w:val="22"/>
          <w:szCs w:val="22"/>
          <w:lang w:val="en-US"/>
        </w:rPr>
        <w:t>Kriteria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ketiga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ini</w:t>
      </w:r>
      <w:proofErr w:type="spellEnd"/>
      <w:r w:rsidRPr="00697950">
        <w:rPr>
          <w:rFonts w:ascii="Palatino Linotype" w:hAnsi="Palatino Linotype" w:cs="Times New Roman"/>
          <w:b w:val="0"/>
          <w:bCs/>
          <w:sz w:val="22"/>
          <w:szCs w:val="22"/>
          <w:lang w:val="en-US"/>
        </w:rPr>
        <w:t xml:space="preserve"> p</w:t>
      </w:r>
      <w:r w:rsidRPr="00697950">
        <w:rPr>
          <w:rFonts w:ascii="Palatino Linotype" w:hAnsi="Palatino Linotype" w:cs="Times New Roman"/>
          <w:b w:val="0"/>
          <w:bCs/>
          <w:sz w:val="22"/>
          <w:szCs w:val="22"/>
        </w:rPr>
        <w:t>enting bagi gereja melampaui dirinya</w:t>
      </w:r>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Melampaui</w:t>
      </w:r>
      <w:proofErr w:type="spellEnd"/>
      <w:r w:rsidRPr="00697950">
        <w:rPr>
          <w:rFonts w:ascii="Palatino Linotype" w:hAnsi="Palatino Linotype" w:cs="Times New Roman"/>
          <w:b w:val="0"/>
          <w:bCs/>
          <w:sz w:val="22"/>
          <w:szCs w:val="22"/>
          <w:lang w:val="en-US"/>
        </w:rPr>
        <w:t xml:space="preserve"> </w:t>
      </w:r>
      <w:r w:rsidRPr="00697950">
        <w:rPr>
          <w:rFonts w:ascii="Palatino Linotype" w:hAnsi="Palatino Linotype" w:cs="Times New Roman"/>
          <w:b w:val="0"/>
          <w:bCs/>
          <w:sz w:val="22"/>
          <w:szCs w:val="22"/>
        </w:rPr>
        <w:t>segala kepentingan hierarki yang mengikat dan kaku, untuk keluar memaknai makna liturgi guna melayani dunia s</w:t>
      </w:r>
      <w:r w:rsidRPr="00697950">
        <w:rPr>
          <w:rFonts w:ascii="Palatino Linotype" w:hAnsi="Palatino Linotype" w:cs="Times New Roman"/>
          <w:b w:val="0"/>
          <w:bCs/>
          <w:sz w:val="22"/>
          <w:szCs w:val="22"/>
          <w:lang w:val="en-US"/>
        </w:rPr>
        <w:t>e</w:t>
      </w:r>
      <w:r w:rsidRPr="00697950">
        <w:rPr>
          <w:rFonts w:ascii="Palatino Linotype" w:hAnsi="Palatino Linotype" w:cs="Times New Roman"/>
          <w:b w:val="0"/>
          <w:bCs/>
          <w:sz w:val="22"/>
          <w:szCs w:val="22"/>
        </w:rPr>
        <w:t>suai Firman Tuhan.</w:t>
      </w:r>
      <w:r w:rsidRPr="00697950">
        <w:rPr>
          <w:rFonts w:ascii="Palatino Linotype" w:hAnsi="Palatino Linotype" w:cs="Times New Roman"/>
          <w:b w:val="0"/>
          <w:bCs/>
          <w:sz w:val="22"/>
          <w:szCs w:val="22"/>
          <w:lang w:val="en-US"/>
        </w:rPr>
        <w:t xml:space="preserve"> Nilai-</w:t>
      </w:r>
      <w:proofErr w:type="spellStart"/>
      <w:r w:rsidRPr="00697950">
        <w:rPr>
          <w:rFonts w:ascii="Palatino Linotype" w:hAnsi="Palatino Linotype" w:cs="Times New Roman"/>
          <w:b w:val="0"/>
          <w:bCs/>
          <w:sz w:val="22"/>
          <w:szCs w:val="22"/>
          <w:lang w:val="en-US"/>
        </w:rPr>
        <w:t>nilai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kebajikan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ajaran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kristus</w:t>
      </w:r>
      <w:proofErr w:type="spellEnd"/>
      <w:r w:rsidRPr="00697950">
        <w:rPr>
          <w:rFonts w:ascii="Palatino Linotype" w:hAnsi="Palatino Linotype" w:cs="Times New Roman"/>
          <w:b w:val="0"/>
          <w:bCs/>
          <w:sz w:val="22"/>
          <w:szCs w:val="22"/>
          <w:lang w:val="en-US"/>
        </w:rPr>
        <w:t xml:space="preserve">, dan </w:t>
      </w:r>
      <w:proofErr w:type="spellStart"/>
      <w:r w:rsidRPr="00697950">
        <w:rPr>
          <w:rFonts w:ascii="Palatino Linotype" w:hAnsi="Palatino Linotype" w:cs="Times New Roman"/>
          <w:b w:val="0"/>
          <w:bCs/>
          <w:sz w:val="22"/>
          <w:szCs w:val="22"/>
          <w:lang w:val="en-US"/>
        </w:rPr>
        <w:t>identitas</w:t>
      </w:r>
      <w:proofErr w:type="spellEnd"/>
      <w:r w:rsidRPr="00697950">
        <w:rPr>
          <w:rFonts w:ascii="Palatino Linotype" w:hAnsi="Palatino Linotype" w:cs="Times New Roman"/>
          <w:b w:val="0"/>
          <w:bCs/>
          <w:sz w:val="22"/>
          <w:szCs w:val="22"/>
          <w:lang w:val="en-US"/>
        </w:rPr>
        <w:t xml:space="preserve"> sebagai </w:t>
      </w:r>
      <w:proofErr w:type="spellStart"/>
      <w:r w:rsidRPr="00697950">
        <w:rPr>
          <w:rFonts w:ascii="Palatino Linotype" w:hAnsi="Palatino Linotype" w:cs="Times New Roman"/>
          <w:b w:val="0"/>
          <w:bCs/>
          <w:sz w:val="22"/>
          <w:szCs w:val="22"/>
          <w:lang w:val="en-US"/>
        </w:rPr>
        <w:t>Tubuh</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Kristus</w:t>
      </w:r>
      <w:proofErr w:type="spellEnd"/>
      <w:r w:rsidRPr="00697950">
        <w:rPr>
          <w:rFonts w:ascii="Palatino Linotype" w:hAnsi="Palatino Linotype" w:cs="Times New Roman"/>
          <w:b w:val="0"/>
          <w:bCs/>
          <w:sz w:val="22"/>
          <w:szCs w:val="22"/>
          <w:lang w:val="en-US"/>
        </w:rPr>
        <w:t xml:space="preserve"> yang </w:t>
      </w:r>
      <w:proofErr w:type="spellStart"/>
      <w:r w:rsidRPr="00697950">
        <w:rPr>
          <w:rFonts w:ascii="Palatino Linotype" w:hAnsi="Palatino Linotype" w:cs="Times New Roman"/>
          <w:b w:val="0"/>
          <w:bCs/>
          <w:sz w:val="22"/>
          <w:szCs w:val="22"/>
          <w:lang w:val="en-US"/>
        </w:rPr>
        <w:t>menubuh</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dalam</w:t>
      </w:r>
      <w:proofErr w:type="spellEnd"/>
      <w:r w:rsidRPr="00697950">
        <w:rPr>
          <w:rFonts w:ascii="Palatino Linotype" w:hAnsi="Palatino Linotype" w:cs="Times New Roman"/>
          <w:b w:val="0"/>
          <w:bCs/>
          <w:sz w:val="22"/>
          <w:szCs w:val="22"/>
          <w:lang w:val="en-US"/>
        </w:rPr>
        <w:t xml:space="preserve"> GPM </w:t>
      </w:r>
      <w:proofErr w:type="spellStart"/>
      <w:r w:rsidRPr="00697950">
        <w:rPr>
          <w:rFonts w:ascii="Palatino Linotype" w:hAnsi="Palatino Linotype" w:cs="Times New Roman"/>
          <w:b w:val="0"/>
          <w:bCs/>
          <w:sz w:val="22"/>
          <w:szCs w:val="22"/>
          <w:lang w:val="en-US"/>
        </w:rPr>
        <w:t>medorong</w:t>
      </w:r>
      <w:proofErr w:type="spellEnd"/>
      <w:r w:rsidRPr="00697950">
        <w:rPr>
          <w:rFonts w:ascii="Palatino Linotype" w:hAnsi="Palatino Linotype" w:cs="Times New Roman"/>
          <w:b w:val="0"/>
          <w:bCs/>
          <w:sz w:val="22"/>
          <w:szCs w:val="22"/>
          <w:lang w:val="en-US"/>
        </w:rPr>
        <w:t xml:space="preserve"> GPM </w:t>
      </w:r>
      <w:proofErr w:type="spellStart"/>
      <w:r w:rsidRPr="00697950">
        <w:rPr>
          <w:rFonts w:ascii="Palatino Linotype" w:hAnsi="Palatino Linotype" w:cs="Times New Roman"/>
          <w:b w:val="0"/>
          <w:bCs/>
          <w:sz w:val="22"/>
          <w:szCs w:val="22"/>
          <w:lang w:val="en-US"/>
        </w:rPr>
        <w:t>untuk</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menjadi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Sakramen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Kristus</w:t>
      </w:r>
      <w:proofErr w:type="spellEnd"/>
      <w:r w:rsidRPr="00697950">
        <w:rPr>
          <w:rFonts w:ascii="Palatino Linotype" w:hAnsi="Palatino Linotype" w:cs="Times New Roman"/>
          <w:b w:val="0"/>
          <w:bCs/>
          <w:sz w:val="22"/>
          <w:szCs w:val="22"/>
          <w:lang w:val="en-US"/>
        </w:rPr>
        <w:t xml:space="preserve"> yang </w:t>
      </w:r>
      <w:proofErr w:type="spellStart"/>
      <w:r w:rsidRPr="00697950">
        <w:rPr>
          <w:rFonts w:ascii="Palatino Linotype" w:hAnsi="Palatino Linotype" w:cs="Times New Roman"/>
          <w:b w:val="0"/>
          <w:bCs/>
          <w:sz w:val="22"/>
          <w:szCs w:val="22"/>
          <w:lang w:val="en-US"/>
        </w:rPr>
        <w:t>secara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langsung</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hadir</w:t>
      </w:r>
      <w:proofErr w:type="spellEnd"/>
      <w:r w:rsidRPr="00697950">
        <w:rPr>
          <w:rFonts w:ascii="Palatino Linotype" w:hAnsi="Palatino Linotype" w:cs="Times New Roman"/>
          <w:b w:val="0"/>
          <w:bCs/>
          <w:sz w:val="22"/>
          <w:szCs w:val="22"/>
          <w:lang w:val="en-US"/>
        </w:rPr>
        <w:t xml:space="preserve"> dan </w:t>
      </w:r>
      <w:proofErr w:type="spellStart"/>
      <w:r w:rsidRPr="00697950">
        <w:rPr>
          <w:rFonts w:ascii="Palatino Linotype" w:hAnsi="Palatino Linotype" w:cs="Times New Roman"/>
          <w:b w:val="0"/>
          <w:bCs/>
          <w:sz w:val="22"/>
          <w:szCs w:val="22"/>
          <w:lang w:val="en-US"/>
        </w:rPr>
        <w:t>membagikan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kasih</w:t>
      </w:r>
      <w:proofErr w:type="spellEnd"/>
      <w:r w:rsidRPr="00697950">
        <w:rPr>
          <w:rFonts w:ascii="Palatino Linotype" w:hAnsi="Palatino Linotype" w:cs="Times New Roman"/>
          <w:b w:val="0"/>
          <w:bCs/>
          <w:sz w:val="22"/>
          <w:szCs w:val="22"/>
          <w:lang w:val="en-US"/>
        </w:rPr>
        <w:t xml:space="preserve"> dan </w:t>
      </w:r>
      <w:proofErr w:type="spellStart"/>
      <w:r w:rsidRPr="00697950">
        <w:rPr>
          <w:rFonts w:ascii="Palatino Linotype" w:hAnsi="Palatino Linotype" w:cs="Times New Roman"/>
          <w:b w:val="0"/>
          <w:bCs/>
          <w:sz w:val="22"/>
          <w:szCs w:val="22"/>
          <w:lang w:val="en-US"/>
        </w:rPr>
        <w:t>kemurah-hatian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Kristus</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bagi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manusia</w:t>
      </w:r>
      <w:proofErr w:type="spellEnd"/>
      <w:r w:rsidRPr="00697950">
        <w:rPr>
          <w:rFonts w:ascii="Palatino Linotype" w:hAnsi="Palatino Linotype" w:cs="Times New Roman"/>
          <w:b w:val="0"/>
          <w:bCs/>
          <w:sz w:val="22"/>
          <w:szCs w:val="22"/>
          <w:lang w:val="en-US"/>
        </w:rPr>
        <w:t>.</w:t>
      </w:r>
      <w:r w:rsidRPr="00697950">
        <w:rPr>
          <w:rFonts w:ascii="Palatino Linotype" w:hAnsi="Palatino Linotype" w:cs="Times New Roman"/>
          <w:b w:val="0"/>
          <w:bCs/>
          <w:sz w:val="22"/>
          <w:szCs w:val="22"/>
        </w:rPr>
        <w:t xml:space="preserve"> </w:t>
      </w:r>
      <w:proofErr w:type="spellStart"/>
      <w:r w:rsidRPr="00697950">
        <w:rPr>
          <w:rFonts w:ascii="Palatino Linotype" w:hAnsi="Palatino Linotype" w:cs="Times New Roman"/>
          <w:b w:val="0"/>
          <w:bCs/>
          <w:sz w:val="22"/>
          <w:szCs w:val="22"/>
          <w:lang w:val="en-US"/>
        </w:rPr>
        <w:t>Gereja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berupaya</w:t>
      </w:r>
      <w:proofErr w:type="spellEnd"/>
      <w:r w:rsidRPr="00697950">
        <w:rPr>
          <w:rFonts w:ascii="Palatino Linotype" w:hAnsi="Palatino Linotype" w:cs="Times New Roman"/>
          <w:b w:val="0"/>
          <w:bCs/>
          <w:sz w:val="22"/>
          <w:szCs w:val="22"/>
        </w:rPr>
        <w:t xml:space="preserve"> melampaui dirinya </w:t>
      </w:r>
      <w:proofErr w:type="spellStart"/>
      <w:r w:rsidRPr="00697950">
        <w:rPr>
          <w:rFonts w:ascii="Palatino Linotype" w:hAnsi="Palatino Linotype" w:cs="Times New Roman"/>
          <w:b w:val="0"/>
          <w:bCs/>
          <w:sz w:val="22"/>
          <w:szCs w:val="22"/>
          <w:lang w:val="en-US"/>
        </w:rPr>
        <w:t>menjalani</w:t>
      </w:r>
      <w:proofErr w:type="spellEnd"/>
      <w:r w:rsidRPr="00697950">
        <w:rPr>
          <w:rFonts w:ascii="Palatino Linotype" w:hAnsi="Palatino Linotype" w:cs="Times New Roman"/>
          <w:b w:val="0"/>
          <w:bCs/>
          <w:sz w:val="22"/>
          <w:szCs w:val="22"/>
        </w:rPr>
        <w:t xml:space="preserve"> proses dan gumulan yang panjang bagi GPM. </w:t>
      </w:r>
      <w:proofErr w:type="spellStart"/>
      <w:r w:rsidRPr="00697950">
        <w:rPr>
          <w:rFonts w:ascii="Palatino Linotype" w:hAnsi="Palatino Linotype" w:cs="Times New Roman"/>
          <w:b w:val="0"/>
          <w:bCs/>
          <w:sz w:val="22"/>
          <w:szCs w:val="22"/>
          <w:lang w:val="en-US"/>
        </w:rPr>
        <w:t>Eksistensi</w:t>
      </w:r>
      <w:proofErr w:type="spellEnd"/>
      <w:r w:rsidRPr="00697950">
        <w:rPr>
          <w:rFonts w:ascii="Palatino Linotype" w:hAnsi="Palatino Linotype" w:cs="Times New Roman"/>
          <w:b w:val="0"/>
          <w:bCs/>
          <w:sz w:val="22"/>
          <w:szCs w:val="22"/>
          <w:lang w:val="en-US"/>
        </w:rPr>
        <w:t xml:space="preserve"> GOB </w:t>
      </w:r>
      <w:proofErr w:type="spellStart"/>
      <w:r w:rsidRPr="00697950">
        <w:rPr>
          <w:rFonts w:ascii="Palatino Linotype" w:hAnsi="Palatino Linotype" w:cs="Times New Roman"/>
          <w:b w:val="0"/>
          <w:bCs/>
          <w:sz w:val="22"/>
          <w:szCs w:val="22"/>
          <w:lang w:val="en-US"/>
        </w:rPr>
        <w:t>menampakkan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wujud</w:t>
      </w:r>
      <w:proofErr w:type="spellEnd"/>
      <w:r w:rsidRPr="00697950">
        <w:rPr>
          <w:rFonts w:ascii="Palatino Linotype" w:hAnsi="Palatino Linotype" w:cs="Times New Roman"/>
          <w:b w:val="0"/>
          <w:bCs/>
          <w:sz w:val="22"/>
          <w:szCs w:val="22"/>
          <w:lang w:val="en-US"/>
        </w:rPr>
        <w:t xml:space="preserve"> </w:t>
      </w:r>
      <w:r w:rsidRPr="00697950">
        <w:rPr>
          <w:rFonts w:ascii="Palatino Linotype" w:hAnsi="Palatino Linotype" w:cs="Times New Roman"/>
          <w:b w:val="0"/>
          <w:bCs/>
          <w:sz w:val="22"/>
          <w:szCs w:val="22"/>
        </w:rPr>
        <w:t xml:space="preserve">GPM </w:t>
      </w:r>
      <w:r w:rsidRPr="00697950">
        <w:rPr>
          <w:rFonts w:ascii="Palatino Linotype" w:hAnsi="Palatino Linotype" w:cs="Times New Roman"/>
          <w:b w:val="0"/>
          <w:bCs/>
          <w:sz w:val="22"/>
          <w:szCs w:val="22"/>
          <w:lang w:val="en-US"/>
        </w:rPr>
        <w:t xml:space="preserve">yang </w:t>
      </w:r>
      <w:proofErr w:type="spellStart"/>
      <w:r w:rsidRPr="00697950">
        <w:rPr>
          <w:rFonts w:ascii="Palatino Linotype" w:hAnsi="Palatino Linotype" w:cs="Times New Roman"/>
          <w:b w:val="0"/>
          <w:bCs/>
          <w:sz w:val="22"/>
          <w:szCs w:val="22"/>
          <w:lang w:val="en-US"/>
        </w:rPr>
        <w:t>sementara</w:t>
      </w:r>
      <w:proofErr w:type="spellEnd"/>
      <w:r w:rsidRPr="00697950">
        <w:rPr>
          <w:rFonts w:ascii="Palatino Linotype" w:hAnsi="Palatino Linotype" w:cs="Times New Roman"/>
          <w:b w:val="0"/>
          <w:bCs/>
          <w:sz w:val="22"/>
          <w:szCs w:val="22"/>
          <w:lang w:val="en-US"/>
        </w:rPr>
        <w:t xml:space="preserve"> </w:t>
      </w:r>
      <w:r w:rsidRPr="00697950">
        <w:rPr>
          <w:rFonts w:ascii="Palatino Linotype" w:hAnsi="Palatino Linotype" w:cs="Times New Roman"/>
          <w:b w:val="0"/>
          <w:bCs/>
          <w:sz w:val="22"/>
          <w:szCs w:val="22"/>
        </w:rPr>
        <w:t xml:space="preserve">bergerak keluar dari zona nyamannya untuk menjamin terlaksananya misi </w:t>
      </w:r>
      <w:proofErr w:type="spellStart"/>
      <w:r w:rsidRPr="00697950">
        <w:rPr>
          <w:rFonts w:ascii="Palatino Linotype" w:hAnsi="Palatino Linotype" w:cs="Times New Roman"/>
          <w:b w:val="0"/>
          <w:bCs/>
          <w:sz w:val="22"/>
          <w:szCs w:val="22"/>
          <w:lang w:val="en-US"/>
        </w:rPr>
        <w:t>Kristus</w:t>
      </w:r>
      <w:proofErr w:type="spellEnd"/>
      <w:r w:rsidRPr="00697950">
        <w:rPr>
          <w:rFonts w:ascii="Palatino Linotype" w:hAnsi="Palatino Linotype" w:cs="Times New Roman"/>
          <w:b w:val="0"/>
          <w:bCs/>
          <w:sz w:val="22"/>
          <w:szCs w:val="22"/>
        </w:rPr>
        <w:t xml:space="preserve">. GPM </w:t>
      </w:r>
      <w:proofErr w:type="spellStart"/>
      <w:r w:rsidRPr="00697950">
        <w:rPr>
          <w:rFonts w:ascii="Palatino Linotype" w:hAnsi="Palatino Linotype" w:cs="Times New Roman"/>
          <w:b w:val="0"/>
          <w:bCs/>
          <w:sz w:val="22"/>
          <w:szCs w:val="22"/>
          <w:lang w:val="en-US"/>
        </w:rPr>
        <w:t>menghadirkan</w:t>
      </w:r>
      <w:proofErr w:type="spellEnd"/>
      <w:r w:rsidRPr="00697950">
        <w:rPr>
          <w:rFonts w:ascii="Palatino Linotype" w:hAnsi="Palatino Linotype" w:cs="Times New Roman"/>
          <w:b w:val="0"/>
          <w:bCs/>
          <w:sz w:val="22"/>
          <w:szCs w:val="22"/>
        </w:rPr>
        <w:t xml:space="preserve"> dirinya untuk merengkuh setelah pernah terluka</w:t>
      </w:r>
      <w:r w:rsidRPr="00697950">
        <w:rPr>
          <w:rFonts w:ascii="Palatino Linotype" w:hAnsi="Palatino Linotype" w:cs="Times New Roman"/>
          <w:b w:val="0"/>
          <w:bCs/>
          <w:sz w:val="22"/>
          <w:szCs w:val="22"/>
          <w:lang w:val="en-US"/>
        </w:rPr>
        <w:t>,</w:t>
      </w:r>
      <w:r w:rsidRPr="00697950">
        <w:rPr>
          <w:rFonts w:ascii="Palatino Linotype" w:hAnsi="Palatino Linotype" w:cs="Times New Roman"/>
          <w:b w:val="0"/>
          <w:bCs/>
          <w:sz w:val="22"/>
          <w:szCs w:val="22"/>
        </w:rPr>
        <w:t xml:space="preserve"> dan meratap dalam konflik kemanusiaan 1999 lalu. Dalam trauma, curiga, dan kebencian umat yang pernah menjadi korban, GPM berupaya meneladani Kristus</w:t>
      </w:r>
      <w:r w:rsidRPr="00697950">
        <w:rPr>
          <w:rFonts w:ascii="Palatino Linotype" w:hAnsi="Palatino Linotype" w:cs="Times New Roman"/>
          <w:b w:val="0"/>
          <w:bCs/>
          <w:sz w:val="22"/>
          <w:szCs w:val="22"/>
          <w:lang w:val="en-US"/>
        </w:rPr>
        <w:t xml:space="preserve"> yang</w:t>
      </w:r>
      <w:r w:rsidRPr="00697950">
        <w:rPr>
          <w:rFonts w:ascii="Palatino Linotype" w:hAnsi="Palatino Linotype" w:cs="Times New Roman"/>
          <w:b w:val="0"/>
          <w:bCs/>
          <w:sz w:val="22"/>
          <w:szCs w:val="22"/>
        </w:rPr>
        <w:t xml:space="preserve"> setia pada cawan penderitaan-Nya. Berupaya keluar dari trauma, ketakutan, curiga, dan kebencian untuk mengampuni lalu merengkuh. </w:t>
      </w:r>
      <w:r w:rsidRPr="00697950">
        <w:rPr>
          <w:rFonts w:ascii="Palatino Linotype" w:hAnsi="Palatino Linotype" w:cs="Times New Roman"/>
          <w:b w:val="0"/>
          <w:bCs/>
          <w:sz w:val="22"/>
          <w:szCs w:val="22"/>
          <w:lang w:val="en-US"/>
        </w:rPr>
        <w:t>Oleh</w:t>
      </w:r>
      <w:r>
        <w:rPr>
          <w:rFonts w:ascii="Palatino Linotype" w:hAnsi="Palatino Linotype"/>
          <w:bCs/>
          <w:sz w:val="22"/>
          <w:szCs w:val="22"/>
        </w:rPr>
        <w:t xml:space="preserve"> </w:t>
      </w:r>
      <w:r w:rsidRPr="00697950">
        <w:rPr>
          <w:rFonts w:ascii="Palatino Linotype" w:hAnsi="Palatino Linotype" w:cs="Times New Roman"/>
          <w:b w:val="0"/>
          <w:bCs/>
          <w:sz w:val="22"/>
          <w:szCs w:val="22"/>
        </w:rPr>
        <w:t xml:space="preserve">Adiprasetya, merengkuh terjadi dalam empat tindakan: </w:t>
      </w:r>
      <w:r w:rsidRPr="00697950">
        <w:rPr>
          <w:rFonts w:ascii="Palatino Linotype" w:hAnsi="Palatino Linotype" w:cs="Times New Roman"/>
          <w:b w:val="0"/>
          <w:bCs/>
          <w:i/>
          <w:sz w:val="22"/>
          <w:szCs w:val="22"/>
        </w:rPr>
        <w:t>memb</w:t>
      </w:r>
      <w:r w:rsidRPr="00697950">
        <w:rPr>
          <w:rFonts w:ascii="Palatino Linotype" w:hAnsi="Palatino Linotype" w:cs="Times New Roman"/>
          <w:b w:val="0"/>
          <w:bCs/>
          <w:i/>
          <w:sz w:val="22"/>
          <w:szCs w:val="22"/>
          <w:lang w:val="en-US"/>
        </w:rPr>
        <w:t>u</w:t>
      </w:r>
      <w:r w:rsidRPr="00697950">
        <w:rPr>
          <w:rFonts w:ascii="Palatino Linotype" w:hAnsi="Palatino Linotype" w:cs="Times New Roman"/>
          <w:b w:val="0"/>
          <w:bCs/>
          <w:i/>
          <w:sz w:val="22"/>
          <w:szCs w:val="22"/>
        </w:rPr>
        <w:t>ka lengan, menunggu, menutup lengan</w:t>
      </w:r>
      <w:r w:rsidRPr="00697950">
        <w:rPr>
          <w:rFonts w:ascii="Palatino Linotype" w:hAnsi="Palatino Linotype" w:cs="Times New Roman"/>
          <w:b w:val="0"/>
          <w:bCs/>
          <w:sz w:val="22"/>
          <w:szCs w:val="22"/>
        </w:rPr>
        <w:t xml:space="preserve"> </w:t>
      </w:r>
      <w:proofErr w:type="spellStart"/>
      <w:r w:rsidRPr="00697950">
        <w:rPr>
          <w:rFonts w:ascii="Palatino Linotype" w:hAnsi="Palatino Linotype" w:cs="Times New Roman"/>
          <w:b w:val="0"/>
          <w:bCs/>
          <w:sz w:val="22"/>
          <w:szCs w:val="22"/>
          <w:lang w:val="en-US"/>
        </w:rPr>
        <w:t>bersama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kedua</w:t>
      </w:r>
      <w:proofErr w:type="spellEnd"/>
      <w:r w:rsidRPr="00697950">
        <w:rPr>
          <w:rFonts w:ascii="Palatino Linotype" w:hAnsi="Palatino Linotype" w:cs="Times New Roman"/>
          <w:b w:val="0"/>
          <w:bCs/>
          <w:sz w:val="22"/>
          <w:szCs w:val="22"/>
        </w:rPr>
        <w:t xml:space="preserve"> belah pihak</w:t>
      </w:r>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lalu</w:t>
      </w:r>
      <w:proofErr w:type="spellEnd"/>
      <w:r w:rsidRPr="00697950">
        <w:rPr>
          <w:rFonts w:ascii="Palatino Linotype" w:hAnsi="Palatino Linotype" w:cs="Times New Roman"/>
          <w:b w:val="0"/>
          <w:bCs/>
          <w:sz w:val="22"/>
          <w:szCs w:val="22"/>
        </w:rPr>
        <w:t xml:space="preserve"> </w:t>
      </w:r>
      <w:r w:rsidRPr="00697950">
        <w:rPr>
          <w:rFonts w:ascii="Palatino Linotype" w:hAnsi="Palatino Linotype" w:cs="Times New Roman"/>
          <w:b w:val="0"/>
          <w:bCs/>
          <w:i/>
          <w:sz w:val="22"/>
          <w:szCs w:val="22"/>
        </w:rPr>
        <w:t>membuka lagi</w:t>
      </w:r>
      <w:r w:rsidRPr="00697950">
        <w:rPr>
          <w:rFonts w:ascii="Palatino Linotype" w:hAnsi="Palatino Linotype" w:cs="Times New Roman"/>
          <w:b w:val="0"/>
          <w:bCs/>
          <w:sz w:val="22"/>
          <w:szCs w:val="22"/>
        </w:rPr>
        <w:t>. Di dalam perengkuhan, identitas diri diafirmasi sebagai alteritas atau perubahan, dan diterima secara parsial ke dalam identitas diri yang berubah. Di akhir tindakan ini masing-masing pihak akan saling melepaskan dan membiarkan menjadi diri mereka apa adanya</w:t>
      </w:r>
      <w:r>
        <w:rPr>
          <w:rFonts w:ascii="Palatino Linotype" w:hAnsi="Palatino Linotype"/>
          <w:bCs/>
          <w:sz w:val="22"/>
          <w:szCs w:val="22"/>
        </w:rPr>
        <w:t>.</w:t>
      </w:r>
      <w:r>
        <w:rPr>
          <w:rStyle w:val="FootnoteReference"/>
          <w:rFonts w:ascii="Palatino Linotype" w:hAnsi="Palatino Linotype"/>
          <w:bCs/>
          <w:sz w:val="22"/>
          <w:szCs w:val="22"/>
        </w:rPr>
        <w:footnoteReference w:id="52"/>
      </w:r>
      <w:r>
        <w:rPr>
          <w:rFonts w:ascii="Palatino Linotype" w:hAnsi="Palatino Linotype"/>
          <w:bCs/>
          <w:sz w:val="22"/>
          <w:szCs w:val="22"/>
        </w:rPr>
        <w:t xml:space="preserve"> </w:t>
      </w:r>
      <w:r w:rsidRPr="00697950">
        <w:rPr>
          <w:rFonts w:ascii="Palatino Linotype" w:hAnsi="Palatino Linotype" w:cs="Times New Roman"/>
          <w:b w:val="0"/>
          <w:bCs/>
          <w:sz w:val="22"/>
          <w:szCs w:val="22"/>
        </w:rPr>
        <w:t xml:space="preserve">Rengkuhan adalah bagian integral dalam hubungan ikatan persaudaraan yang erat, sebagai tanda saling mengasihi antara sesama saudara. </w:t>
      </w:r>
    </w:p>
    <w:p w14:paraId="5BD8AE5C" w14:textId="77777777" w:rsidR="00922258" w:rsidRPr="00697950" w:rsidRDefault="00922258" w:rsidP="00922258">
      <w:pPr>
        <w:pStyle w:val="paperSUbab1"/>
        <w:spacing w:line="360" w:lineRule="auto"/>
        <w:ind w:left="0" w:right="66"/>
        <w:jc w:val="both"/>
        <w:rPr>
          <w:rFonts w:ascii="Palatino Linotype" w:hAnsi="Palatino Linotype" w:cs="Times New Roman"/>
          <w:b w:val="0"/>
          <w:bCs/>
          <w:sz w:val="22"/>
          <w:szCs w:val="22"/>
          <w:lang w:val="en-US"/>
        </w:rPr>
      </w:pPr>
      <w:proofErr w:type="spellStart"/>
      <w:r w:rsidRPr="00697950">
        <w:rPr>
          <w:rFonts w:ascii="Palatino Linotype" w:hAnsi="Palatino Linotype" w:cs="Times New Roman"/>
          <w:b w:val="0"/>
          <w:bCs/>
          <w:sz w:val="22"/>
          <w:szCs w:val="22"/>
          <w:lang w:val="en-US"/>
        </w:rPr>
        <w:t>Akhirnya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menjadi</w:t>
      </w:r>
      <w:proofErr w:type="spellEnd"/>
      <w:r w:rsidRPr="00697950">
        <w:rPr>
          <w:rFonts w:ascii="Palatino Linotype" w:hAnsi="Palatino Linotype" w:cs="Times New Roman"/>
          <w:b w:val="0"/>
          <w:bCs/>
          <w:sz w:val="22"/>
          <w:szCs w:val="22"/>
          <w:lang w:val="en-US"/>
        </w:rPr>
        <w:t xml:space="preserve"> GOB </w:t>
      </w:r>
      <w:proofErr w:type="spellStart"/>
      <w:r w:rsidRPr="00697950">
        <w:rPr>
          <w:rFonts w:ascii="Palatino Linotype" w:hAnsi="Palatino Linotype" w:cs="Times New Roman"/>
          <w:b w:val="0"/>
          <w:bCs/>
          <w:sz w:val="22"/>
          <w:szCs w:val="22"/>
          <w:lang w:val="en-US"/>
        </w:rPr>
        <w:t>adalah</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gereja</w:t>
      </w:r>
      <w:proofErr w:type="spellEnd"/>
      <w:r w:rsidRPr="00697950">
        <w:rPr>
          <w:rFonts w:ascii="Palatino Linotype" w:hAnsi="Palatino Linotype" w:cs="Times New Roman"/>
          <w:b w:val="0"/>
          <w:bCs/>
          <w:sz w:val="22"/>
          <w:szCs w:val="22"/>
        </w:rPr>
        <w:t xml:space="preserve"> yang terbuka</w:t>
      </w:r>
      <w:r w:rsidRPr="00697950">
        <w:rPr>
          <w:rFonts w:ascii="Palatino Linotype" w:hAnsi="Palatino Linotype" w:cs="Times New Roman"/>
          <w:b w:val="0"/>
          <w:bCs/>
          <w:sz w:val="22"/>
          <w:szCs w:val="22"/>
          <w:lang w:val="en-US"/>
        </w:rPr>
        <w:t xml:space="preserve">, </w:t>
      </w:r>
      <w:r w:rsidRPr="00697950">
        <w:rPr>
          <w:rFonts w:ascii="Palatino Linotype" w:hAnsi="Palatino Linotype" w:cs="Times New Roman"/>
          <w:b w:val="0"/>
          <w:bCs/>
          <w:sz w:val="22"/>
          <w:szCs w:val="22"/>
        </w:rPr>
        <w:t xml:space="preserve">melintasi batas </w:t>
      </w:r>
      <w:r w:rsidRPr="00697950">
        <w:rPr>
          <w:rFonts w:ascii="Palatino Linotype" w:hAnsi="Palatino Linotype" w:cs="Times New Roman"/>
          <w:b w:val="0"/>
          <w:bCs/>
          <w:i/>
          <w:iCs/>
          <w:sz w:val="22"/>
          <w:szCs w:val="22"/>
          <w:lang w:val="en-US"/>
        </w:rPr>
        <w:t>k</w:t>
      </w:r>
      <w:r w:rsidRPr="00697950">
        <w:rPr>
          <w:rFonts w:ascii="Palatino Linotype" w:hAnsi="Palatino Linotype" w:cs="Times New Roman"/>
          <w:b w:val="0"/>
          <w:bCs/>
          <w:i/>
          <w:iCs/>
          <w:sz w:val="22"/>
          <w:szCs w:val="22"/>
        </w:rPr>
        <w:t>e-aku-</w:t>
      </w:r>
      <w:proofErr w:type="gramStart"/>
      <w:r w:rsidRPr="00697950">
        <w:rPr>
          <w:rFonts w:ascii="Palatino Linotype" w:hAnsi="Palatino Linotype" w:cs="Times New Roman"/>
          <w:b w:val="0"/>
          <w:bCs/>
          <w:i/>
          <w:iCs/>
          <w:sz w:val="22"/>
          <w:szCs w:val="22"/>
        </w:rPr>
        <w:t>an</w:t>
      </w:r>
      <w:proofErr w:type="gramEnd"/>
      <w:r w:rsidRPr="00697950">
        <w:rPr>
          <w:rFonts w:ascii="Palatino Linotype" w:hAnsi="Palatino Linotype" w:cs="Times New Roman"/>
          <w:b w:val="0"/>
          <w:bCs/>
          <w:sz w:val="22"/>
          <w:szCs w:val="22"/>
        </w:rPr>
        <w:t xml:space="preserve"> yang mengungkung keselamatan hanya dalam komunitas gereja</w:t>
      </w:r>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untuk</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bersaksi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merengkuh</w:t>
      </w:r>
      <w:proofErr w:type="spellEnd"/>
      <w:r w:rsidRPr="00697950">
        <w:rPr>
          <w:rFonts w:ascii="Palatino Linotype" w:hAnsi="Palatino Linotype" w:cs="Times New Roman"/>
          <w:b w:val="0"/>
          <w:bCs/>
          <w:sz w:val="22"/>
          <w:szCs w:val="22"/>
          <w:lang w:val="en-US"/>
        </w:rPr>
        <w:t xml:space="preserve"> dan </w:t>
      </w:r>
      <w:proofErr w:type="spellStart"/>
      <w:r w:rsidRPr="00697950">
        <w:rPr>
          <w:rFonts w:ascii="Palatino Linotype" w:hAnsi="Palatino Linotype" w:cs="Times New Roman"/>
          <w:b w:val="0"/>
          <w:bCs/>
          <w:sz w:val="22"/>
          <w:szCs w:val="22"/>
          <w:lang w:val="en-US"/>
        </w:rPr>
        <w:t>menaburkan</w:t>
      </w:r>
      <w:proofErr w:type="spellEnd"/>
      <w:r w:rsidRPr="00697950">
        <w:rPr>
          <w:rFonts w:ascii="Palatino Linotype" w:hAnsi="Palatino Linotype" w:cs="Times New Roman"/>
          <w:b w:val="0"/>
          <w:bCs/>
          <w:sz w:val="22"/>
          <w:szCs w:val="22"/>
          <w:lang w:val="en-US"/>
        </w:rPr>
        <w:t xml:space="preserve"> </w:t>
      </w:r>
      <w:r w:rsidRPr="00697950">
        <w:rPr>
          <w:rFonts w:ascii="Palatino Linotype" w:hAnsi="Palatino Linotype" w:cs="Times New Roman"/>
          <w:b w:val="0"/>
          <w:bCs/>
          <w:sz w:val="22"/>
          <w:szCs w:val="22"/>
        </w:rPr>
        <w:t>anugerah</w:t>
      </w:r>
      <w:r w:rsidRPr="00697950">
        <w:rPr>
          <w:rFonts w:ascii="Palatino Linotype" w:hAnsi="Palatino Linotype" w:cs="Times New Roman"/>
          <w:b w:val="0"/>
          <w:bCs/>
          <w:sz w:val="22"/>
          <w:szCs w:val="22"/>
          <w:lang w:val="en-US"/>
        </w:rPr>
        <w:t xml:space="preserve"> Allah </w:t>
      </w:r>
      <w:proofErr w:type="spellStart"/>
      <w:r w:rsidRPr="00697950">
        <w:rPr>
          <w:rFonts w:ascii="Palatino Linotype" w:hAnsi="Palatino Linotype" w:cs="Times New Roman"/>
          <w:b w:val="0"/>
          <w:bCs/>
          <w:sz w:val="22"/>
          <w:szCs w:val="22"/>
          <w:lang w:val="en-US"/>
        </w:rPr>
        <w:t>kepada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publik</w:t>
      </w:r>
      <w:proofErr w:type="spellEnd"/>
      <w:r w:rsidRPr="00697950">
        <w:rPr>
          <w:rFonts w:ascii="Palatino Linotype" w:hAnsi="Palatino Linotype" w:cs="Times New Roman"/>
          <w:b w:val="0"/>
          <w:bCs/>
          <w:sz w:val="22"/>
          <w:szCs w:val="22"/>
          <w:lang w:val="en-US"/>
        </w:rPr>
        <w:t>.</w:t>
      </w:r>
      <w:r w:rsidRPr="00697950">
        <w:rPr>
          <w:rFonts w:ascii="Palatino Linotype" w:hAnsi="Palatino Linotype" w:cs="Times New Roman"/>
          <w:b w:val="0"/>
          <w:bCs/>
          <w:sz w:val="22"/>
          <w:szCs w:val="22"/>
        </w:rPr>
        <w:t xml:space="preserve"> </w:t>
      </w:r>
    </w:p>
    <w:p w14:paraId="22A5EA0C" w14:textId="2324034B" w:rsidR="00922258" w:rsidRPr="00697950" w:rsidRDefault="00922258" w:rsidP="00922258">
      <w:pPr>
        <w:pStyle w:val="paperSUbab1"/>
        <w:spacing w:line="360" w:lineRule="auto"/>
        <w:ind w:left="0" w:right="66" w:firstLine="426"/>
        <w:jc w:val="both"/>
        <w:rPr>
          <w:rFonts w:ascii="Palatino Linotype" w:hAnsi="Palatino Linotype" w:cs="Times New Roman"/>
          <w:b w:val="0"/>
          <w:bCs/>
          <w:sz w:val="22"/>
          <w:szCs w:val="22"/>
        </w:rPr>
      </w:pPr>
      <w:proofErr w:type="spellStart"/>
      <w:r w:rsidRPr="00697950">
        <w:rPr>
          <w:rFonts w:ascii="Palatino Linotype" w:hAnsi="Palatino Linotype" w:cs="Times New Roman"/>
          <w:b w:val="0"/>
          <w:bCs/>
          <w:sz w:val="22"/>
          <w:szCs w:val="22"/>
          <w:lang w:val="en-US"/>
        </w:rPr>
        <w:t>Pengujian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diaklesia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terhadap</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eksistensi</w:t>
      </w:r>
      <w:proofErr w:type="spellEnd"/>
      <w:r w:rsidRPr="00697950">
        <w:rPr>
          <w:rFonts w:ascii="Palatino Linotype" w:hAnsi="Palatino Linotype" w:cs="Times New Roman"/>
          <w:b w:val="0"/>
          <w:bCs/>
          <w:sz w:val="22"/>
          <w:szCs w:val="22"/>
          <w:lang w:val="en-US"/>
        </w:rPr>
        <w:t xml:space="preserve"> GPM sebagai GOB </w:t>
      </w:r>
      <w:proofErr w:type="spellStart"/>
      <w:r w:rsidRPr="00697950">
        <w:rPr>
          <w:rFonts w:ascii="Palatino Linotype" w:hAnsi="Palatino Linotype" w:cs="Times New Roman"/>
          <w:b w:val="0"/>
          <w:bCs/>
          <w:sz w:val="22"/>
          <w:szCs w:val="22"/>
          <w:lang w:val="en-US"/>
        </w:rPr>
        <w:t>mengarah</w:t>
      </w:r>
      <w:proofErr w:type="spellEnd"/>
      <w:r w:rsidRPr="00697950">
        <w:rPr>
          <w:rFonts w:ascii="Palatino Linotype" w:hAnsi="Palatino Linotype" w:cs="Times New Roman"/>
          <w:b w:val="0"/>
          <w:bCs/>
          <w:sz w:val="22"/>
          <w:szCs w:val="22"/>
          <w:lang w:val="en-US"/>
        </w:rPr>
        <w:t xml:space="preserve"> pada </w:t>
      </w:r>
      <w:proofErr w:type="spellStart"/>
      <w:r w:rsidRPr="00697950">
        <w:rPr>
          <w:rFonts w:ascii="Palatino Linotype" w:hAnsi="Palatino Linotype" w:cs="Times New Roman"/>
          <w:b w:val="0"/>
          <w:bCs/>
          <w:sz w:val="22"/>
          <w:szCs w:val="22"/>
          <w:lang w:val="en-US"/>
        </w:rPr>
        <w:t>tawaran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misi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i/>
          <w:iCs/>
          <w:sz w:val="22"/>
          <w:szCs w:val="22"/>
          <w:lang w:val="en-US"/>
        </w:rPr>
        <w:t>hospitalitas</w:t>
      </w:r>
      <w:proofErr w:type="spellEnd"/>
      <w:r w:rsidRPr="00697950">
        <w:rPr>
          <w:rFonts w:ascii="Palatino Linotype" w:hAnsi="Palatino Linotype" w:cs="Times New Roman"/>
          <w:b w:val="0"/>
          <w:bCs/>
          <w:i/>
          <w:iCs/>
          <w:sz w:val="22"/>
          <w:szCs w:val="22"/>
          <w:lang w:val="en-US"/>
        </w:rPr>
        <w:t xml:space="preserve"> </w:t>
      </w:r>
      <w:proofErr w:type="spellStart"/>
      <w:r w:rsidRPr="00697950">
        <w:rPr>
          <w:rFonts w:ascii="Palatino Linotype" w:hAnsi="Palatino Linotype" w:cs="Times New Roman"/>
          <w:b w:val="0"/>
          <w:bCs/>
          <w:i/>
          <w:iCs/>
          <w:sz w:val="22"/>
          <w:szCs w:val="22"/>
          <w:lang w:val="en-US"/>
        </w:rPr>
        <w:t>kemurahatian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kepada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publik</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Hospitalitas</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kemurahatian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adalah</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perjalanan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gereja</w:t>
      </w:r>
      <w:proofErr w:type="spellEnd"/>
      <w:r w:rsidRPr="00697950">
        <w:rPr>
          <w:rFonts w:ascii="Palatino Linotype" w:hAnsi="Palatino Linotype" w:cs="Times New Roman"/>
          <w:b w:val="0"/>
          <w:bCs/>
          <w:sz w:val="22"/>
          <w:szCs w:val="22"/>
          <w:lang w:val="en-US"/>
        </w:rPr>
        <w:t xml:space="preserve"> yang </w:t>
      </w:r>
      <w:proofErr w:type="spellStart"/>
      <w:r w:rsidRPr="00697950">
        <w:rPr>
          <w:rFonts w:ascii="Palatino Linotype" w:hAnsi="Palatino Linotype" w:cs="Times New Roman"/>
          <w:b w:val="0"/>
          <w:bCs/>
          <w:sz w:val="22"/>
          <w:szCs w:val="22"/>
          <w:lang w:val="en-US"/>
        </w:rPr>
        <w:t>melangkaui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diri</w:t>
      </w:r>
      <w:proofErr w:type="spellEnd"/>
      <w:r w:rsidRPr="00697950">
        <w:rPr>
          <w:rFonts w:ascii="Palatino Linotype" w:hAnsi="Palatino Linotype" w:cs="Times New Roman"/>
          <w:b w:val="0"/>
          <w:bCs/>
          <w:sz w:val="22"/>
          <w:szCs w:val="22"/>
          <w:lang w:val="en-US"/>
        </w:rPr>
        <w:t xml:space="preserve"> dan </w:t>
      </w:r>
      <w:proofErr w:type="spellStart"/>
      <w:r w:rsidRPr="00697950">
        <w:rPr>
          <w:rFonts w:ascii="Palatino Linotype" w:hAnsi="Palatino Linotype" w:cs="Times New Roman"/>
          <w:b w:val="0"/>
          <w:bCs/>
          <w:sz w:val="22"/>
          <w:szCs w:val="22"/>
          <w:lang w:val="en-US"/>
        </w:rPr>
        <w:t>komunitasnya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sendiri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untuk</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membuka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hati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menerima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memberikan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tempat</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bagi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siapa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saja</w:t>
      </w:r>
      <w:proofErr w:type="spellEnd"/>
      <w:r w:rsidRPr="00697950">
        <w:rPr>
          <w:rFonts w:ascii="Palatino Linotype" w:hAnsi="Palatino Linotype" w:cs="Times New Roman"/>
          <w:b w:val="0"/>
          <w:bCs/>
          <w:sz w:val="22"/>
          <w:szCs w:val="22"/>
          <w:lang w:val="en-US"/>
        </w:rPr>
        <w:t xml:space="preserve"> di </w:t>
      </w:r>
      <w:proofErr w:type="spellStart"/>
      <w:r w:rsidRPr="00697950">
        <w:rPr>
          <w:rFonts w:ascii="Palatino Linotype" w:hAnsi="Palatino Linotype" w:cs="Times New Roman"/>
          <w:b w:val="0"/>
          <w:bCs/>
          <w:sz w:val="22"/>
          <w:szCs w:val="22"/>
          <w:lang w:val="en-US"/>
        </w:rPr>
        <w:t>luar</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komunitasnya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untuk</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berdialog</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berbagi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jamuan</w:t>
      </w:r>
      <w:proofErr w:type="spellEnd"/>
      <w:r w:rsidRPr="00697950">
        <w:rPr>
          <w:rFonts w:ascii="Palatino Linotype" w:hAnsi="Palatino Linotype" w:cs="Times New Roman"/>
          <w:b w:val="0"/>
          <w:bCs/>
          <w:sz w:val="22"/>
          <w:szCs w:val="22"/>
          <w:lang w:val="en-US"/>
        </w:rPr>
        <w:t xml:space="preserve">, dan </w:t>
      </w:r>
      <w:proofErr w:type="spellStart"/>
      <w:r w:rsidRPr="00697950">
        <w:rPr>
          <w:rFonts w:ascii="Palatino Linotype" w:hAnsi="Palatino Linotype" w:cs="Times New Roman"/>
          <w:b w:val="0"/>
          <w:bCs/>
          <w:sz w:val="22"/>
          <w:szCs w:val="22"/>
          <w:lang w:val="en-US"/>
        </w:rPr>
        <w:t>menjadi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bermanfaat</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bagi</w:t>
      </w:r>
      <w:proofErr w:type="spellEnd"/>
      <w:r w:rsidRPr="00697950">
        <w:rPr>
          <w:rFonts w:ascii="Palatino Linotype" w:hAnsi="Palatino Linotype" w:cs="Times New Roman"/>
          <w:b w:val="0"/>
          <w:bCs/>
          <w:sz w:val="22"/>
          <w:szCs w:val="22"/>
          <w:lang w:val="en-US"/>
        </w:rPr>
        <w:t xml:space="preserve"> sang </w:t>
      </w:r>
      <w:proofErr w:type="spellStart"/>
      <w:r w:rsidRPr="00697950">
        <w:rPr>
          <w:rFonts w:ascii="Palatino Linotype" w:hAnsi="Palatino Linotype" w:cs="Times New Roman"/>
          <w:b w:val="0"/>
          <w:bCs/>
          <w:sz w:val="22"/>
          <w:szCs w:val="22"/>
          <w:lang w:val="en-US"/>
        </w:rPr>
        <w:t>liyan</w:t>
      </w:r>
      <w:proofErr w:type="spellEnd"/>
      <w:r w:rsidRPr="00697950">
        <w:rPr>
          <w:rFonts w:ascii="Palatino Linotype" w:hAnsi="Palatino Linotype" w:cs="Times New Roman"/>
          <w:b w:val="0"/>
          <w:bCs/>
          <w:sz w:val="22"/>
          <w:szCs w:val="22"/>
          <w:lang w:val="en-US"/>
        </w:rPr>
        <w:t xml:space="preserve"> sebagai </w:t>
      </w:r>
      <w:proofErr w:type="spellStart"/>
      <w:r w:rsidRPr="00697950">
        <w:rPr>
          <w:rFonts w:ascii="Palatino Linotype" w:hAnsi="Palatino Linotype" w:cs="Times New Roman"/>
          <w:b w:val="0"/>
          <w:bCs/>
          <w:sz w:val="22"/>
          <w:szCs w:val="22"/>
          <w:lang w:val="en-US"/>
        </w:rPr>
        <w:t>praktik</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publik</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gereja</w:t>
      </w:r>
      <w:proofErr w:type="spellEnd"/>
      <w:r w:rsidRPr="00697950">
        <w:rPr>
          <w:rFonts w:ascii="Palatino Linotype" w:hAnsi="Palatino Linotype" w:cs="Times New Roman"/>
          <w:b w:val="0"/>
          <w:bCs/>
          <w:sz w:val="22"/>
          <w:szCs w:val="22"/>
          <w:lang w:val="en-US"/>
        </w:rPr>
        <w:t>.</w:t>
      </w:r>
      <w:r>
        <w:rPr>
          <w:rStyle w:val="FootnoteReference"/>
          <w:rFonts w:ascii="Palatino Linotype" w:hAnsi="Palatino Linotype" w:cs="Times New Roman"/>
          <w:b w:val="0"/>
          <w:bCs/>
          <w:sz w:val="22"/>
          <w:szCs w:val="22"/>
          <w:lang w:val="en-US"/>
        </w:rPr>
        <w:footnoteReference w:id="53"/>
      </w:r>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Eksistensi</w:t>
      </w:r>
      <w:proofErr w:type="spellEnd"/>
      <w:r w:rsidRPr="00697950">
        <w:rPr>
          <w:rFonts w:ascii="Palatino Linotype" w:hAnsi="Palatino Linotype" w:cs="Times New Roman"/>
          <w:b w:val="0"/>
          <w:bCs/>
          <w:sz w:val="22"/>
          <w:szCs w:val="22"/>
          <w:lang w:val="en-US"/>
        </w:rPr>
        <w:t xml:space="preserve"> GPM </w:t>
      </w:r>
      <w:proofErr w:type="spellStart"/>
      <w:r w:rsidRPr="00697950">
        <w:rPr>
          <w:rFonts w:ascii="Palatino Linotype" w:hAnsi="Palatino Linotype" w:cs="Times New Roman"/>
          <w:b w:val="0"/>
          <w:bCs/>
          <w:sz w:val="22"/>
          <w:szCs w:val="22"/>
          <w:lang w:val="en-US"/>
        </w:rPr>
        <w:t>melalui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praktik</w:t>
      </w:r>
      <w:proofErr w:type="spellEnd"/>
      <w:r w:rsidRPr="00697950">
        <w:rPr>
          <w:rFonts w:ascii="Palatino Linotype" w:hAnsi="Palatino Linotype" w:cs="Times New Roman"/>
          <w:b w:val="0"/>
          <w:bCs/>
          <w:sz w:val="22"/>
          <w:szCs w:val="22"/>
          <w:lang w:val="en-US"/>
        </w:rPr>
        <w:t xml:space="preserve"> GOB </w:t>
      </w:r>
      <w:proofErr w:type="spellStart"/>
      <w:r w:rsidRPr="00697950">
        <w:rPr>
          <w:rFonts w:ascii="Palatino Linotype" w:hAnsi="Palatino Linotype" w:cs="Times New Roman"/>
          <w:b w:val="0"/>
          <w:bCs/>
          <w:sz w:val="22"/>
          <w:szCs w:val="22"/>
          <w:lang w:val="en-US"/>
        </w:rPr>
        <w:t>adalah</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bentuk</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hospitalitas</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kemurahatian</w:t>
      </w:r>
      <w:proofErr w:type="spellEnd"/>
      <w:r w:rsidRPr="00697950">
        <w:rPr>
          <w:rFonts w:ascii="Palatino Linotype" w:hAnsi="Palatino Linotype" w:cs="Times New Roman"/>
          <w:b w:val="0"/>
          <w:bCs/>
          <w:sz w:val="22"/>
          <w:szCs w:val="22"/>
          <w:lang w:val="en-US"/>
        </w:rPr>
        <w:t xml:space="preserve"> yang </w:t>
      </w:r>
      <w:proofErr w:type="spellStart"/>
      <w:r w:rsidRPr="00697950">
        <w:rPr>
          <w:rFonts w:ascii="Palatino Linotype" w:hAnsi="Palatino Linotype" w:cs="Times New Roman"/>
          <w:b w:val="0"/>
          <w:bCs/>
          <w:sz w:val="22"/>
          <w:szCs w:val="22"/>
          <w:lang w:val="en-US"/>
        </w:rPr>
        <w:t>didasarkan</w:t>
      </w:r>
      <w:proofErr w:type="spellEnd"/>
      <w:r w:rsidRPr="00697950">
        <w:rPr>
          <w:rFonts w:ascii="Palatino Linotype" w:hAnsi="Palatino Linotype" w:cs="Times New Roman"/>
          <w:b w:val="0"/>
          <w:bCs/>
          <w:sz w:val="22"/>
          <w:szCs w:val="22"/>
          <w:lang w:val="en-US"/>
        </w:rPr>
        <w:t xml:space="preserve"> pada </w:t>
      </w:r>
      <w:proofErr w:type="spellStart"/>
      <w:r w:rsidRPr="00697950">
        <w:rPr>
          <w:rFonts w:ascii="Palatino Linotype" w:hAnsi="Palatino Linotype" w:cs="Times New Roman"/>
          <w:b w:val="0"/>
          <w:bCs/>
          <w:sz w:val="22"/>
          <w:szCs w:val="22"/>
          <w:lang w:val="en-US"/>
        </w:rPr>
        <w:t>nilai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ikatan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persaudaraan</w:t>
      </w:r>
      <w:proofErr w:type="spellEnd"/>
      <w:r w:rsidRPr="00697950">
        <w:rPr>
          <w:rFonts w:ascii="Palatino Linotype" w:hAnsi="Palatino Linotype" w:cs="Times New Roman"/>
          <w:b w:val="0"/>
          <w:bCs/>
          <w:sz w:val="22"/>
          <w:szCs w:val="22"/>
          <w:lang w:val="en-US"/>
        </w:rPr>
        <w:t xml:space="preserve"> yang </w:t>
      </w:r>
      <w:proofErr w:type="spellStart"/>
      <w:r w:rsidRPr="00697950">
        <w:rPr>
          <w:rFonts w:ascii="Palatino Linotype" w:hAnsi="Palatino Linotype" w:cs="Times New Roman"/>
          <w:b w:val="0"/>
          <w:bCs/>
          <w:sz w:val="22"/>
          <w:szCs w:val="22"/>
          <w:lang w:val="en-US"/>
        </w:rPr>
        <w:t>kental</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dalam</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darah</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kemanusiaan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terutama</w:t>
      </w:r>
      <w:proofErr w:type="spellEnd"/>
      <w:r w:rsidRPr="00697950">
        <w:rPr>
          <w:rFonts w:ascii="Palatino Linotype" w:hAnsi="Palatino Linotype" w:cs="Times New Roman"/>
          <w:b w:val="0"/>
          <w:bCs/>
          <w:sz w:val="22"/>
          <w:szCs w:val="22"/>
          <w:lang w:val="en-US"/>
        </w:rPr>
        <w:t xml:space="preserve"> pada </w:t>
      </w:r>
      <w:proofErr w:type="spellStart"/>
      <w:r w:rsidRPr="00697950">
        <w:rPr>
          <w:rFonts w:ascii="Palatino Linotype" w:hAnsi="Palatino Linotype" w:cs="Times New Roman"/>
          <w:b w:val="0"/>
          <w:bCs/>
          <w:sz w:val="22"/>
          <w:szCs w:val="22"/>
          <w:lang w:val="en-US"/>
        </w:rPr>
        <w:t>inkarnasi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Kristus</w:t>
      </w:r>
      <w:proofErr w:type="spellEnd"/>
      <w:r w:rsidRPr="00697950">
        <w:rPr>
          <w:rFonts w:ascii="Palatino Linotype" w:hAnsi="Palatino Linotype" w:cs="Times New Roman"/>
          <w:b w:val="0"/>
          <w:bCs/>
          <w:sz w:val="22"/>
          <w:szCs w:val="22"/>
          <w:lang w:val="en-US"/>
        </w:rPr>
        <w:t xml:space="preserve"> sebagai </w:t>
      </w:r>
      <w:proofErr w:type="spellStart"/>
      <w:r w:rsidRPr="00697950">
        <w:rPr>
          <w:rFonts w:ascii="Palatino Linotype" w:hAnsi="Palatino Linotype" w:cs="Times New Roman"/>
          <w:b w:val="0"/>
          <w:bCs/>
          <w:sz w:val="22"/>
          <w:szCs w:val="22"/>
          <w:lang w:val="en-US"/>
        </w:rPr>
        <w:t>sakramen</w:t>
      </w:r>
      <w:proofErr w:type="spellEnd"/>
      <w:r w:rsidRPr="00697950">
        <w:rPr>
          <w:rFonts w:ascii="Palatino Linotype" w:hAnsi="Palatino Linotype" w:cs="Times New Roman"/>
          <w:b w:val="0"/>
          <w:bCs/>
          <w:sz w:val="22"/>
          <w:szCs w:val="22"/>
          <w:lang w:val="en-US"/>
        </w:rPr>
        <w:t xml:space="preserve"> Allah yang </w:t>
      </w:r>
      <w:proofErr w:type="spellStart"/>
      <w:r w:rsidRPr="00697950">
        <w:rPr>
          <w:rFonts w:ascii="Palatino Linotype" w:hAnsi="Palatino Linotype" w:cs="Times New Roman"/>
          <w:b w:val="0"/>
          <w:bCs/>
          <w:sz w:val="22"/>
          <w:szCs w:val="22"/>
          <w:lang w:val="en-US"/>
        </w:rPr>
        <w:t>berpuncak</w:t>
      </w:r>
      <w:proofErr w:type="spellEnd"/>
      <w:r w:rsidRPr="00697950">
        <w:rPr>
          <w:rFonts w:ascii="Palatino Linotype" w:hAnsi="Palatino Linotype" w:cs="Times New Roman"/>
          <w:b w:val="0"/>
          <w:bCs/>
          <w:sz w:val="22"/>
          <w:szCs w:val="22"/>
          <w:lang w:val="en-US"/>
        </w:rPr>
        <w:t xml:space="preserve"> pada </w:t>
      </w:r>
      <w:proofErr w:type="spellStart"/>
      <w:r w:rsidRPr="00697950">
        <w:rPr>
          <w:rFonts w:ascii="Palatino Linotype" w:hAnsi="Palatino Linotype" w:cs="Times New Roman"/>
          <w:b w:val="0"/>
          <w:bCs/>
          <w:sz w:val="22"/>
          <w:szCs w:val="22"/>
          <w:lang w:val="en-US"/>
        </w:rPr>
        <w:t>salib</w:t>
      </w:r>
      <w:proofErr w:type="spellEnd"/>
      <w:r w:rsidRPr="00697950">
        <w:rPr>
          <w:rFonts w:ascii="Palatino Linotype" w:hAnsi="Palatino Linotype" w:cs="Times New Roman"/>
          <w:b w:val="0"/>
          <w:bCs/>
          <w:sz w:val="22"/>
          <w:szCs w:val="22"/>
          <w:lang w:val="en-US"/>
        </w:rPr>
        <w:t xml:space="preserve">-Nya. </w:t>
      </w:r>
      <w:proofErr w:type="spellStart"/>
      <w:r w:rsidRPr="00697950">
        <w:rPr>
          <w:rFonts w:ascii="Palatino Linotype" w:hAnsi="Palatino Linotype" w:cs="Times New Roman"/>
          <w:b w:val="0"/>
          <w:bCs/>
          <w:sz w:val="22"/>
          <w:szCs w:val="22"/>
          <w:lang w:val="en-US"/>
        </w:rPr>
        <w:t>Gereja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harus</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melampaui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dirinya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berinkarnasi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bagi</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upaya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perdamaian</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terutama</w:t>
      </w:r>
      <w:proofErr w:type="spellEnd"/>
      <w:r w:rsidRPr="00697950">
        <w:rPr>
          <w:rFonts w:ascii="Palatino Linotype" w:hAnsi="Palatino Linotype" w:cs="Times New Roman"/>
          <w:b w:val="0"/>
          <w:bCs/>
          <w:sz w:val="22"/>
          <w:szCs w:val="22"/>
          <w:lang w:val="en-US"/>
        </w:rPr>
        <w:t xml:space="preserve"> </w:t>
      </w:r>
      <w:proofErr w:type="spellStart"/>
      <w:r w:rsidRPr="00697950">
        <w:rPr>
          <w:rFonts w:ascii="Palatino Linotype" w:hAnsi="Palatino Linotype" w:cs="Times New Roman"/>
          <w:b w:val="0"/>
          <w:bCs/>
          <w:sz w:val="22"/>
          <w:szCs w:val="22"/>
          <w:lang w:val="en-US"/>
        </w:rPr>
        <w:t>misi</w:t>
      </w:r>
      <w:proofErr w:type="spellEnd"/>
      <w:r w:rsidRPr="00697950">
        <w:rPr>
          <w:rFonts w:ascii="Palatino Linotype" w:hAnsi="Palatino Linotype" w:cs="Times New Roman"/>
          <w:b w:val="0"/>
          <w:bCs/>
          <w:sz w:val="22"/>
          <w:szCs w:val="22"/>
          <w:lang w:val="en-US"/>
        </w:rPr>
        <w:t xml:space="preserve"> Kerajaan Allah.</w:t>
      </w:r>
    </w:p>
    <w:p w14:paraId="0000001C" w14:textId="77777777" w:rsidR="00B83A17" w:rsidRDefault="00000000">
      <w:pPr>
        <w:pBdr>
          <w:top w:val="nil"/>
          <w:left w:val="nil"/>
          <w:bottom w:val="nil"/>
          <w:right w:val="nil"/>
          <w:between w:val="nil"/>
        </w:pBdr>
        <w:tabs>
          <w:tab w:val="left" w:pos="360"/>
        </w:tabs>
        <w:spacing w:before="160" w:after="120"/>
        <w:jc w:val="left"/>
        <w:rPr>
          <w:b/>
          <w:color w:val="000000"/>
          <w:sz w:val="27"/>
          <w:szCs w:val="27"/>
        </w:rPr>
      </w:pPr>
      <w:r>
        <w:rPr>
          <w:b/>
          <w:color w:val="000000"/>
          <w:sz w:val="27"/>
          <w:szCs w:val="27"/>
        </w:rPr>
        <w:t>Kesimpulan</w:t>
      </w:r>
    </w:p>
    <w:p w14:paraId="56B8B050" w14:textId="761C4B3A" w:rsidR="00837D09" w:rsidRDefault="00922258" w:rsidP="00922258">
      <w:pPr>
        <w:pBdr>
          <w:top w:val="nil"/>
          <w:left w:val="nil"/>
          <w:bottom w:val="nil"/>
          <w:right w:val="nil"/>
          <w:between w:val="nil"/>
        </w:pBdr>
        <w:tabs>
          <w:tab w:val="left" w:pos="360"/>
        </w:tabs>
        <w:spacing w:before="160" w:after="120" w:line="360" w:lineRule="auto"/>
        <w:rPr>
          <w:rFonts w:cs="Times New Roman"/>
        </w:rPr>
      </w:pPr>
      <w:proofErr w:type="spellStart"/>
      <w:r w:rsidRPr="00697950">
        <w:rPr>
          <w:rFonts w:cs="Times New Roman"/>
        </w:rPr>
        <w:t>Eksistensi</w:t>
      </w:r>
      <w:proofErr w:type="spellEnd"/>
      <w:r w:rsidRPr="00697950">
        <w:rPr>
          <w:rFonts w:cs="Times New Roman"/>
        </w:rPr>
        <w:t xml:space="preserve"> GOB </w:t>
      </w:r>
      <w:proofErr w:type="spellStart"/>
      <w:r w:rsidRPr="00697950">
        <w:rPr>
          <w:rFonts w:cs="Times New Roman"/>
        </w:rPr>
        <w:t>adalah</w:t>
      </w:r>
      <w:proofErr w:type="spellEnd"/>
      <w:r w:rsidRPr="00697950">
        <w:rPr>
          <w:rFonts w:cs="Times New Roman"/>
        </w:rPr>
        <w:t xml:space="preserve"> </w:t>
      </w:r>
      <w:proofErr w:type="spellStart"/>
      <w:r w:rsidRPr="00697950">
        <w:rPr>
          <w:rFonts w:cs="Times New Roman"/>
        </w:rPr>
        <w:t>hospitalitas</w:t>
      </w:r>
      <w:proofErr w:type="spellEnd"/>
      <w:r w:rsidRPr="00697950">
        <w:rPr>
          <w:rFonts w:cs="Times New Roman"/>
        </w:rPr>
        <w:t xml:space="preserve"> </w:t>
      </w:r>
      <w:proofErr w:type="spellStart"/>
      <w:r w:rsidRPr="00697950">
        <w:rPr>
          <w:rFonts w:cs="Times New Roman"/>
        </w:rPr>
        <w:t>kemurahatian</w:t>
      </w:r>
      <w:proofErr w:type="spellEnd"/>
      <w:r w:rsidRPr="00697950">
        <w:rPr>
          <w:rFonts w:cs="Times New Roman"/>
        </w:rPr>
        <w:t xml:space="preserve"> </w:t>
      </w:r>
      <w:proofErr w:type="spellStart"/>
      <w:r w:rsidRPr="00697950">
        <w:rPr>
          <w:rFonts w:cs="Times New Roman"/>
        </w:rPr>
        <w:t>tanpa</w:t>
      </w:r>
      <w:proofErr w:type="spellEnd"/>
      <w:r w:rsidRPr="00697950">
        <w:rPr>
          <w:rFonts w:cs="Times New Roman"/>
        </w:rPr>
        <w:t xml:space="preserve"> </w:t>
      </w:r>
      <w:proofErr w:type="spellStart"/>
      <w:r w:rsidRPr="00697950">
        <w:rPr>
          <w:rFonts w:cs="Times New Roman"/>
        </w:rPr>
        <w:t>pamrih</w:t>
      </w:r>
      <w:proofErr w:type="spellEnd"/>
      <w:r w:rsidRPr="00697950">
        <w:rPr>
          <w:rFonts w:cs="Times New Roman"/>
        </w:rPr>
        <w:t xml:space="preserve"> yang </w:t>
      </w:r>
      <w:proofErr w:type="spellStart"/>
      <w:r w:rsidRPr="00697950">
        <w:rPr>
          <w:rFonts w:cs="Times New Roman"/>
        </w:rPr>
        <w:t>menawarkan</w:t>
      </w:r>
      <w:proofErr w:type="spellEnd"/>
      <w:r w:rsidRPr="00697950">
        <w:rPr>
          <w:rFonts w:cs="Times New Roman"/>
        </w:rPr>
        <w:t xml:space="preserve"> </w:t>
      </w:r>
      <w:proofErr w:type="spellStart"/>
      <w:r w:rsidRPr="00697950">
        <w:rPr>
          <w:rFonts w:cs="Times New Roman"/>
        </w:rPr>
        <w:t>kerendahan</w:t>
      </w:r>
      <w:proofErr w:type="spellEnd"/>
      <w:r w:rsidRPr="00697950">
        <w:rPr>
          <w:rFonts w:cs="Times New Roman"/>
        </w:rPr>
        <w:t xml:space="preserve"> </w:t>
      </w:r>
      <w:proofErr w:type="spellStart"/>
      <w:r w:rsidRPr="00697950">
        <w:rPr>
          <w:rFonts w:cs="Times New Roman"/>
        </w:rPr>
        <w:t>hati</w:t>
      </w:r>
      <w:proofErr w:type="spellEnd"/>
      <w:r w:rsidRPr="00697950">
        <w:rPr>
          <w:rFonts w:cs="Times New Roman"/>
        </w:rPr>
        <w:t xml:space="preserve"> </w:t>
      </w:r>
      <w:proofErr w:type="spellStart"/>
      <w:r w:rsidRPr="00697950">
        <w:rPr>
          <w:rFonts w:cs="Times New Roman"/>
        </w:rPr>
        <w:t>untuk</w:t>
      </w:r>
      <w:proofErr w:type="spellEnd"/>
      <w:r w:rsidRPr="00697950">
        <w:rPr>
          <w:rFonts w:cs="Times New Roman"/>
        </w:rPr>
        <w:t xml:space="preserve"> </w:t>
      </w:r>
      <w:proofErr w:type="spellStart"/>
      <w:r w:rsidRPr="00697950">
        <w:rPr>
          <w:rFonts w:cs="Times New Roman"/>
        </w:rPr>
        <w:t>memulai</w:t>
      </w:r>
      <w:proofErr w:type="spellEnd"/>
      <w:r w:rsidRPr="00697950">
        <w:rPr>
          <w:rFonts w:cs="Times New Roman"/>
        </w:rPr>
        <w:t xml:space="preserve"> </w:t>
      </w:r>
      <w:proofErr w:type="spellStart"/>
      <w:r w:rsidRPr="00697950">
        <w:rPr>
          <w:rFonts w:cs="Times New Roman"/>
        </w:rPr>
        <w:t>bermisi</w:t>
      </w:r>
      <w:proofErr w:type="spellEnd"/>
      <w:r w:rsidRPr="00697950">
        <w:rPr>
          <w:rFonts w:cs="Times New Roman"/>
        </w:rPr>
        <w:t xml:space="preserve"> </w:t>
      </w:r>
      <w:proofErr w:type="spellStart"/>
      <w:r w:rsidRPr="00697950">
        <w:rPr>
          <w:rFonts w:cs="Times New Roman"/>
        </w:rPr>
        <w:t>membawa</w:t>
      </w:r>
      <w:proofErr w:type="spellEnd"/>
      <w:r w:rsidRPr="00697950">
        <w:rPr>
          <w:rFonts w:cs="Times New Roman"/>
        </w:rPr>
        <w:t xml:space="preserve"> Rahmat Allah di </w:t>
      </w:r>
      <w:proofErr w:type="spellStart"/>
      <w:r w:rsidRPr="00697950">
        <w:rPr>
          <w:rFonts w:cs="Times New Roman"/>
        </w:rPr>
        <w:t>ranah</w:t>
      </w:r>
      <w:proofErr w:type="spellEnd"/>
      <w:r w:rsidRPr="00697950">
        <w:rPr>
          <w:rFonts w:cs="Times New Roman"/>
        </w:rPr>
        <w:t xml:space="preserve"> public. </w:t>
      </w:r>
      <w:proofErr w:type="spellStart"/>
      <w:r w:rsidRPr="00697950">
        <w:rPr>
          <w:rFonts w:cs="Times New Roman"/>
        </w:rPr>
        <w:t>Hospitalitas</w:t>
      </w:r>
      <w:proofErr w:type="spellEnd"/>
      <w:r w:rsidRPr="00697950">
        <w:rPr>
          <w:rFonts w:cs="Times New Roman"/>
        </w:rPr>
        <w:t xml:space="preserve"> </w:t>
      </w:r>
      <w:proofErr w:type="spellStart"/>
      <w:r w:rsidRPr="00697950">
        <w:rPr>
          <w:rFonts w:cs="Times New Roman"/>
        </w:rPr>
        <w:t>kemurahatian</w:t>
      </w:r>
      <w:proofErr w:type="spellEnd"/>
      <w:r w:rsidRPr="00697950">
        <w:rPr>
          <w:rFonts w:cs="Times New Roman"/>
        </w:rPr>
        <w:t xml:space="preserve"> </w:t>
      </w:r>
      <w:proofErr w:type="spellStart"/>
      <w:r w:rsidRPr="00697950">
        <w:rPr>
          <w:rFonts w:cs="Times New Roman"/>
        </w:rPr>
        <w:t>merupakan</w:t>
      </w:r>
      <w:proofErr w:type="spellEnd"/>
      <w:r w:rsidRPr="00697950">
        <w:rPr>
          <w:rFonts w:cs="Times New Roman"/>
        </w:rPr>
        <w:t xml:space="preserve"> </w:t>
      </w:r>
      <w:proofErr w:type="spellStart"/>
      <w:r w:rsidRPr="00697950">
        <w:rPr>
          <w:rFonts w:cs="Times New Roman"/>
        </w:rPr>
        <w:t>bentuk</w:t>
      </w:r>
      <w:proofErr w:type="spellEnd"/>
      <w:r w:rsidRPr="00697950">
        <w:rPr>
          <w:rFonts w:cs="Times New Roman"/>
        </w:rPr>
        <w:t xml:space="preserve"> </w:t>
      </w:r>
      <w:r w:rsidRPr="00697950">
        <w:rPr>
          <w:rFonts w:cs="Times New Roman"/>
          <w:i/>
          <w:iCs/>
        </w:rPr>
        <w:t xml:space="preserve">Mission ecclesiae </w:t>
      </w:r>
      <w:r w:rsidRPr="00697950">
        <w:rPr>
          <w:rFonts w:cs="Times New Roman"/>
        </w:rPr>
        <w:t>GPM</w:t>
      </w:r>
      <w:r w:rsidRPr="00697950">
        <w:rPr>
          <w:rFonts w:cs="Times New Roman"/>
          <w:i/>
          <w:iCs/>
        </w:rPr>
        <w:t>,</w:t>
      </w:r>
      <w:r w:rsidRPr="00697950">
        <w:rPr>
          <w:rFonts w:cs="Times New Roman"/>
        </w:rPr>
        <w:t xml:space="preserve"> </w:t>
      </w:r>
      <w:proofErr w:type="spellStart"/>
      <w:r w:rsidRPr="00697950">
        <w:rPr>
          <w:rFonts w:cs="Times New Roman"/>
        </w:rPr>
        <w:t>misi</w:t>
      </w:r>
      <w:proofErr w:type="spellEnd"/>
      <w:r w:rsidRPr="00697950">
        <w:rPr>
          <w:rFonts w:cs="Times New Roman"/>
        </w:rPr>
        <w:t xml:space="preserve"> yang </w:t>
      </w:r>
      <w:proofErr w:type="spellStart"/>
      <w:r w:rsidRPr="00697950">
        <w:rPr>
          <w:rFonts w:cs="Times New Roman"/>
        </w:rPr>
        <w:t>menampakkan</w:t>
      </w:r>
      <w:proofErr w:type="spellEnd"/>
      <w:r w:rsidRPr="00697950">
        <w:rPr>
          <w:rFonts w:cs="Times New Roman"/>
        </w:rPr>
        <w:t xml:space="preserve"> </w:t>
      </w:r>
      <w:proofErr w:type="spellStart"/>
      <w:r w:rsidRPr="00697950">
        <w:rPr>
          <w:rFonts w:cs="Times New Roman"/>
        </w:rPr>
        <w:t>eksistensi</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sebagai </w:t>
      </w:r>
      <w:proofErr w:type="spellStart"/>
      <w:r w:rsidRPr="00697950">
        <w:rPr>
          <w:rFonts w:cs="Times New Roman"/>
        </w:rPr>
        <w:t>Tubuh</w:t>
      </w:r>
      <w:proofErr w:type="spellEnd"/>
      <w:r w:rsidRPr="00697950">
        <w:rPr>
          <w:rFonts w:cs="Times New Roman"/>
        </w:rPr>
        <w:t xml:space="preserve"> </w:t>
      </w:r>
      <w:proofErr w:type="spellStart"/>
      <w:r w:rsidRPr="00697950">
        <w:rPr>
          <w:rFonts w:cs="Times New Roman"/>
        </w:rPr>
        <w:t>Kristus</w:t>
      </w:r>
      <w:proofErr w:type="spellEnd"/>
      <w:r w:rsidRPr="00697950">
        <w:rPr>
          <w:rFonts w:cs="Times New Roman"/>
        </w:rPr>
        <w:t xml:space="preserve">, sebagai </w:t>
      </w:r>
      <w:proofErr w:type="spellStart"/>
      <w:r w:rsidRPr="00697950">
        <w:rPr>
          <w:rFonts w:cs="Times New Roman"/>
        </w:rPr>
        <w:t>Sakramen</w:t>
      </w:r>
      <w:proofErr w:type="spellEnd"/>
      <w:r w:rsidRPr="00697950">
        <w:rPr>
          <w:rFonts w:cs="Times New Roman"/>
        </w:rPr>
        <w:t xml:space="preserve"> </w:t>
      </w:r>
      <w:proofErr w:type="spellStart"/>
      <w:r w:rsidRPr="00697950">
        <w:rPr>
          <w:rFonts w:cs="Times New Roman"/>
        </w:rPr>
        <w:t>Kristus</w:t>
      </w:r>
      <w:proofErr w:type="spellEnd"/>
      <w:r w:rsidRPr="00697950">
        <w:rPr>
          <w:rFonts w:cs="Times New Roman"/>
        </w:rPr>
        <w:t xml:space="preserve"> yang </w:t>
      </w:r>
      <w:proofErr w:type="spellStart"/>
      <w:r w:rsidRPr="00697950">
        <w:rPr>
          <w:rFonts w:cs="Times New Roman"/>
        </w:rPr>
        <w:t>dimulai</w:t>
      </w:r>
      <w:proofErr w:type="spellEnd"/>
      <w:r w:rsidRPr="00697950">
        <w:rPr>
          <w:rFonts w:cs="Times New Roman"/>
        </w:rPr>
        <w:t xml:space="preserve"> </w:t>
      </w:r>
      <w:proofErr w:type="spellStart"/>
      <w:r w:rsidRPr="00697950">
        <w:rPr>
          <w:rFonts w:cs="Times New Roman"/>
        </w:rPr>
        <w:t>dari</w:t>
      </w:r>
      <w:proofErr w:type="spellEnd"/>
      <w:r w:rsidRPr="00697950">
        <w:rPr>
          <w:rFonts w:cs="Times New Roman"/>
        </w:rPr>
        <w:t xml:space="preserve"> </w:t>
      </w:r>
      <w:proofErr w:type="spellStart"/>
      <w:r w:rsidRPr="00697950">
        <w:rPr>
          <w:rFonts w:cs="Times New Roman"/>
        </w:rPr>
        <w:t>bumi</w:t>
      </w:r>
      <w:proofErr w:type="spellEnd"/>
      <w:r w:rsidRPr="00697950">
        <w:rPr>
          <w:rFonts w:cs="Times New Roman"/>
        </w:rPr>
        <w:t xml:space="preserve"> Maluku </w:t>
      </w:r>
      <w:proofErr w:type="spellStart"/>
      <w:r w:rsidRPr="00697950">
        <w:rPr>
          <w:rFonts w:cs="Times New Roman"/>
        </w:rPr>
        <w:t>untuk</w:t>
      </w:r>
      <w:proofErr w:type="spellEnd"/>
      <w:r w:rsidRPr="00697950">
        <w:rPr>
          <w:rFonts w:cs="Times New Roman"/>
        </w:rPr>
        <w:t xml:space="preserve"> Indonesia. </w:t>
      </w:r>
      <w:proofErr w:type="spellStart"/>
      <w:r w:rsidRPr="00697950">
        <w:rPr>
          <w:rFonts w:cs="Times New Roman"/>
        </w:rPr>
        <w:t>Hospitalitas</w:t>
      </w:r>
      <w:proofErr w:type="spellEnd"/>
      <w:r w:rsidRPr="00697950">
        <w:rPr>
          <w:rFonts w:cs="Times New Roman"/>
        </w:rPr>
        <w:t xml:space="preserve"> </w:t>
      </w:r>
      <w:proofErr w:type="spellStart"/>
      <w:r w:rsidRPr="00697950">
        <w:rPr>
          <w:rFonts w:cs="Times New Roman"/>
        </w:rPr>
        <w:t>kemurahatian</w:t>
      </w:r>
      <w:proofErr w:type="spellEnd"/>
      <w:r w:rsidRPr="00697950">
        <w:rPr>
          <w:rFonts w:cs="Times New Roman"/>
        </w:rPr>
        <w:t xml:space="preserve"> </w:t>
      </w:r>
      <w:proofErr w:type="spellStart"/>
      <w:r w:rsidRPr="00697950">
        <w:rPr>
          <w:rFonts w:cs="Times New Roman"/>
        </w:rPr>
        <w:t>ini</w:t>
      </w:r>
      <w:proofErr w:type="spellEnd"/>
      <w:r w:rsidRPr="00697950">
        <w:rPr>
          <w:rFonts w:cs="Times New Roman"/>
        </w:rPr>
        <w:t xml:space="preserve"> juga </w:t>
      </w:r>
      <w:proofErr w:type="spellStart"/>
      <w:r w:rsidRPr="00697950">
        <w:rPr>
          <w:rFonts w:cs="Times New Roman"/>
        </w:rPr>
        <w:t>menegaskan</w:t>
      </w:r>
      <w:proofErr w:type="spellEnd"/>
      <w:r w:rsidRPr="00697950">
        <w:rPr>
          <w:rFonts w:cs="Times New Roman"/>
        </w:rPr>
        <w:t xml:space="preserve"> </w:t>
      </w:r>
      <w:proofErr w:type="spellStart"/>
      <w:r w:rsidRPr="00697950">
        <w:rPr>
          <w:rFonts w:cs="Times New Roman"/>
        </w:rPr>
        <w:t>sifat</w:t>
      </w:r>
      <w:proofErr w:type="spellEnd"/>
      <w:r w:rsidRPr="00697950">
        <w:rPr>
          <w:rFonts w:cs="Times New Roman"/>
        </w:rPr>
        <w:t xml:space="preserve"> </w:t>
      </w:r>
      <w:proofErr w:type="spellStart"/>
      <w:r w:rsidRPr="00697950">
        <w:rPr>
          <w:rFonts w:cs="Times New Roman"/>
        </w:rPr>
        <w:t>Liturgis</w:t>
      </w:r>
      <w:proofErr w:type="spellEnd"/>
      <w:r w:rsidRPr="00697950">
        <w:rPr>
          <w:rFonts w:cs="Times New Roman"/>
        </w:rPr>
        <w:t xml:space="preserve"> </w:t>
      </w:r>
      <w:proofErr w:type="spellStart"/>
      <w:r w:rsidRPr="00697950">
        <w:rPr>
          <w:rFonts w:cs="Times New Roman"/>
        </w:rPr>
        <w:t>Gerejawi</w:t>
      </w:r>
      <w:proofErr w:type="spellEnd"/>
      <w:r w:rsidRPr="00697950">
        <w:rPr>
          <w:rFonts w:cs="Times New Roman"/>
        </w:rPr>
        <w:t xml:space="preserve"> </w:t>
      </w:r>
      <w:proofErr w:type="spellStart"/>
      <w:r w:rsidRPr="00697950">
        <w:rPr>
          <w:rFonts w:cs="Times New Roman"/>
        </w:rPr>
        <w:t>untuk</w:t>
      </w:r>
      <w:proofErr w:type="spellEnd"/>
      <w:r w:rsidRPr="00697950">
        <w:rPr>
          <w:rFonts w:cs="Times New Roman"/>
        </w:rPr>
        <w:t xml:space="preserve"> </w:t>
      </w:r>
      <w:proofErr w:type="spellStart"/>
      <w:r w:rsidRPr="00697950">
        <w:rPr>
          <w:rFonts w:cs="Times New Roman"/>
        </w:rPr>
        <w:t>berdiaklesia</w:t>
      </w:r>
      <w:proofErr w:type="spellEnd"/>
      <w:r w:rsidRPr="00697950">
        <w:rPr>
          <w:rFonts w:cs="Times New Roman"/>
        </w:rPr>
        <w:t xml:space="preserve"> </w:t>
      </w:r>
      <w:proofErr w:type="spellStart"/>
      <w:r w:rsidRPr="00697950">
        <w:rPr>
          <w:rFonts w:cs="Times New Roman"/>
        </w:rPr>
        <w:t>terhadap</w:t>
      </w:r>
      <w:proofErr w:type="spellEnd"/>
      <w:r w:rsidRPr="00697950">
        <w:rPr>
          <w:rFonts w:cs="Times New Roman"/>
        </w:rPr>
        <w:t xml:space="preserve"> </w:t>
      </w:r>
      <w:proofErr w:type="spellStart"/>
      <w:r w:rsidRPr="00697950">
        <w:rPr>
          <w:rFonts w:cs="Times New Roman"/>
        </w:rPr>
        <w:t>sesama</w:t>
      </w:r>
      <w:proofErr w:type="spellEnd"/>
      <w:r w:rsidRPr="00697950">
        <w:rPr>
          <w:rFonts w:cs="Times New Roman"/>
        </w:rPr>
        <w:t xml:space="preserve"> </w:t>
      </w:r>
      <w:proofErr w:type="spellStart"/>
      <w:r w:rsidRPr="00697950">
        <w:rPr>
          <w:rFonts w:cs="Times New Roman"/>
        </w:rPr>
        <w:t>umat</w:t>
      </w:r>
      <w:proofErr w:type="spellEnd"/>
      <w:r w:rsidRPr="00697950">
        <w:rPr>
          <w:rFonts w:cs="Times New Roman"/>
        </w:rPr>
        <w:t xml:space="preserve"> </w:t>
      </w:r>
      <w:proofErr w:type="spellStart"/>
      <w:r w:rsidRPr="00697950">
        <w:rPr>
          <w:rFonts w:cs="Times New Roman"/>
        </w:rPr>
        <w:t>beragama</w:t>
      </w:r>
      <w:proofErr w:type="spellEnd"/>
      <w:r w:rsidRPr="00697950">
        <w:rPr>
          <w:rFonts w:cs="Times New Roman"/>
        </w:rPr>
        <w:t xml:space="preserve"> lain </w:t>
      </w:r>
      <w:proofErr w:type="spellStart"/>
      <w:r w:rsidRPr="00697950">
        <w:rPr>
          <w:rFonts w:cs="Times New Roman"/>
        </w:rPr>
        <w:t>meskipun</w:t>
      </w:r>
      <w:proofErr w:type="spellEnd"/>
      <w:r w:rsidRPr="00697950">
        <w:rPr>
          <w:rFonts w:cs="Times New Roman"/>
        </w:rPr>
        <w:t xml:space="preserve"> </w:t>
      </w:r>
      <w:proofErr w:type="spellStart"/>
      <w:r w:rsidRPr="00697950">
        <w:rPr>
          <w:rFonts w:cs="Times New Roman"/>
        </w:rPr>
        <w:t>pernah</w:t>
      </w:r>
      <w:proofErr w:type="spellEnd"/>
      <w:r w:rsidRPr="00697950">
        <w:rPr>
          <w:rFonts w:cs="Times New Roman"/>
        </w:rPr>
        <w:t xml:space="preserve"> </w:t>
      </w:r>
      <w:proofErr w:type="spellStart"/>
      <w:r w:rsidRPr="00697950">
        <w:rPr>
          <w:rFonts w:cs="Times New Roman"/>
        </w:rPr>
        <w:t>terluka</w:t>
      </w:r>
      <w:proofErr w:type="spellEnd"/>
      <w:r w:rsidRPr="00697950">
        <w:rPr>
          <w:rFonts w:cs="Times New Roman"/>
        </w:rPr>
        <w:t xml:space="preserve"> dan trauma, </w:t>
      </w:r>
      <w:proofErr w:type="spellStart"/>
      <w:r w:rsidRPr="00697950">
        <w:rPr>
          <w:rFonts w:cs="Times New Roman"/>
        </w:rPr>
        <w:t>sifat</w:t>
      </w:r>
      <w:proofErr w:type="spellEnd"/>
      <w:r w:rsidRPr="00697950">
        <w:rPr>
          <w:rFonts w:cs="Times New Roman"/>
        </w:rPr>
        <w:t xml:space="preserve"> </w:t>
      </w:r>
      <w:proofErr w:type="spellStart"/>
      <w:r w:rsidRPr="00697950">
        <w:rPr>
          <w:rFonts w:cs="Times New Roman"/>
        </w:rPr>
        <w:t>liturgis</w:t>
      </w:r>
      <w:proofErr w:type="spellEnd"/>
      <w:r w:rsidRPr="00697950">
        <w:rPr>
          <w:rFonts w:cs="Times New Roman"/>
        </w:rPr>
        <w:t xml:space="preserve"> </w:t>
      </w:r>
      <w:proofErr w:type="spellStart"/>
      <w:r w:rsidRPr="00697950">
        <w:rPr>
          <w:rFonts w:cs="Times New Roman"/>
        </w:rPr>
        <w:t>gerejawi</w:t>
      </w:r>
      <w:proofErr w:type="spellEnd"/>
      <w:r w:rsidRPr="00697950">
        <w:rPr>
          <w:rFonts w:cs="Times New Roman"/>
        </w:rPr>
        <w:t xml:space="preserve"> yang </w:t>
      </w:r>
      <w:proofErr w:type="spellStart"/>
      <w:r w:rsidRPr="00697950">
        <w:rPr>
          <w:rFonts w:cs="Times New Roman"/>
        </w:rPr>
        <w:t>menampakkan</w:t>
      </w:r>
      <w:proofErr w:type="spellEnd"/>
      <w:r w:rsidRPr="00697950">
        <w:rPr>
          <w:rFonts w:cs="Times New Roman"/>
        </w:rPr>
        <w:t xml:space="preserve"> altar ritual dan altar </w:t>
      </w:r>
      <w:proofErr w:type="spellStart"/>
      <w:r w:rsidRPr="00697950">
        <w:rPr>
          <w:rFonts w:cs="Times New Roman"/>
        </w:rPr>
        <w:t>sosial</w:t>
      </w:r>
      <w:proofErr w:type="spellEnd"/>
      <w:r w:rsidRPr="00697950">
        <w:rPr>
          <w:rFonts w:cs="Times New Roman"/>
        </w:rPr>
        <w:t xml:space="preserve"> yang </w:t>
      </w:r>
      <w:proofErr w:type="spellStart"/>
      <w:r w:rsidRPr="00697950">
        <w:rPr>
          <w:rFonts w:cs="Times New Roman"/>
        </w:rPr>
        <w:t>senantiasa</w:t>
      </w:r>
      <w:proofErr w:type="spellEnd"/>
      <w:r w:rsidRPr="00697950">
        <w:rPr>
          <w:rFonts w:cs="Times New Roman"/>
        </w:rPr>
        <w:t xml:space="preserve"> </w:t>
      </w:r>
      <w:proofErr w:type="spellStart"/>
      <w:r w:rsidRPr="00697950">
        <w:rPr>
          <w:rFonts w:cs="Times New Roman"/>
        </w:rPr>
        <w:t>harus</w:t>
      </w:r>
      <w:proofErr w:type="spellEnd"/>
      <w:r w:rsidRPr="00697950">
        <w:rPr>
          <w:rFonts w:cs="Times New Roman"/>
        </w:rPr>
        <w:t xml:space="preserve"> </w:t>
      </w:r>
      <w:proofErr w:type="spellStart"/>
      <w:r w:rsidRPr="00697950">
        <w:rPr>
          <w:rFonts w:cs="Times New Roman"/>
        </w:rPr>
        <w:t>terhubung</w:t>
      </w:r>
      <w:proofErr w:type="spellEnd"/>
      <w:r w:rsidRPr="00697950">
        <w:rPr>
          <w:rFonts w:cs="Times New Roman"/>
        </w:rPr>
        <w:t xml:space="preserve">. </w:t>
      </w:r>
      <w:proofErr w:type="spellStart"/>
      <w:r w:rsidRPr="00697950">
        <w:rPr>
          <w:rFonts w:cs="Times New Roman"/>
        </w:rPr>
        <w:t>Eksistensi</w:t>
      </w:r>
      <w:proofErr w:type="spellEnd"/>
      <w:r w:rsidRPr="00697950">
        <w:rPr>
          <w:rFonts w:cs="Times New Roman"/>
        </w:rPr>
        <w:t xml:space="preserve"> GOB </w:t>
      </w:r>
      <w:proofErr w:type="spellStart"/>
      <w:r w:rsidRPr="00697950">
        <w:rPr>
          <w:rFonts w:cs="Times New Roman"/>
        </w:rPr>
        <w:t>adalah</w:t>
      </w:r>
      <w:proofErr w:type="spellEnd"/>
      <w:r w:rsidRPr="00697950">
        <w:rPr>
          <w:rFonts w:cs="Times New Roman"/>
        </w:rPr>
        <w:t xml:space="preserve"> </w:t>
      </w:r>
      <w:proofErr w:type="spellStart"/>
      <w:r w:rsidRPr="00697950">
        <w:rPr>
          <w:rFonts w:cs="Times New Roman"/>
        </w:rPr>
        <w:t>praktik</w:t>
      </w:r>
      <w:proofErr w:type="spellEnd"/>
      <w:r w:rsidRPr="00697950">
        <w:rPr>
          <w:rFonts w:cs="Times New Roman"/>
        </w:rPr>
        <w:t xml:space="preserve"> </w:t>
      </w:r>
      <w:proofErr w:type="spellStart"/>
      <w:r w:rsidRPr="00697950">
        <w:rPr>
          <w:rFonts w:cs="Times New Roman"/>
        </w:rPr>
        <w:t>misi</w:t>
      </w:r>
      <w:proofErr w:type="spellEnd"/>
      <w:r w:rsidRPr="00697950">
        <w:rPr>
          <w:rFonts w:cs="Times New Roman"/>
        </w:rPr>
        <w:t xml:space="preserve"> </w:t>
      </w:r>
      <w:proofErr w:type="spellStart"/>
      <w:r w:rsidRPr="00697950">
        <w:rPr>
          <w:rFonts w:cs="Times New Roman"/>
        </w:rPr>
        <w:t>gereja</w:t>
      </w:r>
      <w:proofErr w:type="spellEnd"/>
      <w:r w:rsidRPr="00697950">
        <w:rPr>
          <w:rFonts w:cs="Times New Roman"/>
        </w:rPr>
        <w:t xml:space="preserve"> di </w:t>
      </w:r>
      <w:proofErr w:type="spellStart"/>
      <w:r w:rsidRPr="00697950">
        <w:rPr>
          <w:rFonts w:cs="Times New Roman"/>
        </w:rPr>
        <w:t>ruang</w:t>
      </w:r>
      <w:proofErr w:type="spellEnd"/>
      <w:r w:rsidRPr="00697950">
        <w:rPr>
          <w:rFonts w:cs="Times New Roman"/>
        </w:rPr>
        <w:t xml:space="preserve"> </w:t>
      </w:r>
      <w:proofErr w:type="spellStart"/>
      <w:r w:rsidRPr="00697950">
        <w:rPr>
          <w:rFonts w:cs="Times New Roman"/>
        </w:rPr>
        <w:t>publik</w:t>
      </w:r>
      <w:proofErr w:type="spellEnd"/>
      <w:r w:rsidRPr="00697950">
        <w:rPr>
          <w:rFonts w:cs="Times New Roman"/>
        </w:rPr>
        <w:t xml:space="preserve"> </w:t>
      </w:r>
      <w:proofErr w:type="spellStart"/>
      <w:r w:rsidRPr="00697950">
        <w:rPr>
          <w:rFonts w:cs="Times New Roman"/>
        </w:rPr>
        <w:t>sekaligus</w:t>
      </w:r>
      <w:proofErr w:type="spellEnd"/>
      <w:r w:rsidRPr="00697950">
        <w:rPr>
          <w:rFonts w:cs="Times New Roman"/>
        </w:rPr>
        <w:t xml:space="preserve"> </w:t>
      </w:r>
      <w:proofErr w:type="spellStart"/>
      <w:r w:rsidRPr="00697950">
        <w:rPr>
          <w:rFonts w:cs="Times New Roman"/>
        </w:rPr>
        <w:t>menunjukkan</w:t>
      </w:r>
      <w:proofErr w:type="spellEnd"/>
      <w:r w:rsidRPr="00697950">
        <w:rPr>
          <w:rFonts w:cs="Times New Roman"/>
        </w:rPr>
        <w:t xml:space="preserve"> </w:t>
      </w:r>
      <w:proofErr w:type="spellStart"/>
      <w:r w:rsidR="00837D09" w:rsidRPr="00697950">
        <w:rPr>
          <w:rFonts w:cs="Times New Roman"/>
        </w:rPr>
        <w:t>kesigapan</w:t>
      </w:r>
      <w:proofErr w:type="spellEnd"/>
      <w:r w:rsidR="00837D09" w:rsidRPr="00697950">
        <w:rPr>
          <w:rFonts w:cs="Times New Roman"/>
        </w:rPr>
        <w:t xml:space="preserve"> </w:t>
      </w:r>
      <w:proofErr w:type="spellStart"/>
      <w:r w:rsidR="00837D09" w:rsidRPr="00697950">
        <w:rPr>
          <w:rFonts w:cs="Times New Roman"/>
        </w:rPr>
        <w:t>gereja</w:t>
      </w:r>
      <w:proofErr w:type="spellEnd"/>
      <w:r w:rsidR="00837D09" w:rsidRPr="00697950">
        <w:rPr>
          <w:rFonts w:cs="Times New Roman"/>
        </w:rPr>
        <w:t xml:space="preserve"> </w:t>
      </w:r>
      <w:proofErr w:type="spellStart"/>
      <w:r w:rsidR="00837D09" w:rsidRPr="00697950">
        <w:rPr>
          <w:rFonts w:cs="Times New Roman"/>
        </w:rPr>
        <w:t>untuk</w:t>
      </w:r>
      <w:proofErr w:type="spellEnd"/>
      <w:r w:rsidR="00837D09" w:rsidRPr="00697950">
        <w:rPr>
          <w:rFonts w:cs="Times New Roman"/>
        </w:rPr>
        <w:t xml:space="preserve"> </w:t>
      </w:r>
      <w:proofErr w:type="spellStart"/>
      <w:r w:rsidR="00837D09" w:rsidRPr="00697950">
        <w:rPr>
          <w:rFonts w:cs="Times New Roman"/>
        </w:rPr>
        <w:t>menyibak</w:t>
      </w:r>
      <w:proofErr w:type="spellEnd"/>
      <w:r w:rsidR="00837D09" w:rsidRPr="00697950">
        <w:rPr>
          <w:rFonts w:cs="Times New Roman"/>
        </w:rPr>
        <w:t xml:space="preserve"> </w:t>
      </w:r>
      <w:proofErr w:type="spellStart"/>
      <w:r w:rsidR="00837D09" w:rsidRPr="00697950">
        <w:rPr>
          <w:rFonts w:cs="Times New Roman"/>
        </w:rPr>
        <w:t>tanda-tanda</w:t>
      </w:r>
      <w:proofErr w:type="spellEnd"/>
      <w:r w:rsidR="00837D09" w:rsidRPr="00697950">
        <w:rPr>
          <w:rFonts w:cs="Times New Roman"/>
        </w:rPr>
        <w:t xml:space="preserve"> zaman, </w:t>
      </w:r>
      <w:proofErr w:type="spellStart"/>
      <w:r w:rsidR="00837D09" w:rsidRPr="00697950">
        <w:rPr>
          <w:rFonts w:cs="Times New Roman"/>
        </w:rPr>
        <w:t>untuk</w:t>
      </w:r>
      <w:proofErr w:type="spellEnd"/>
      <w:r w:rsidR="00837D09" w:rsidRPr="00697950">
        <w:rPr>
          <w:rFonts w:cs="Times New Roman"/>
        </w:rPr>
        <w:t xml:space="preserve"> </w:t>
      </w:r>
      <w:proofErr w:type="spellStart"/>
      <w:r w:rsidR="00837D09" w:rsidRPr="00697950">
        <w:rPr>
          <w:rFonts w:cs="Times New Roman"/>
        </w:rPr>
        <w:t>bertanggungjawab</w:t>
      </w:r>
      <w:proofErr w:type="spellEnd"/>
      <w:r w:rsidR="00837D09" w:rsidRPr="00697950">
        <w:rPr>
          <w:rFonts w:cs="Times New Roman"/>
        </w:rPr>
        <w:t xml:space="preserve"> </w:t>
      </w:r>
      <w:proofErr w:type="spellStart"/>
      <w:r w:rsidR="00837D09" w:rsidRPr="00697950">
        <w:rPr>
          <w:rFonts w:cs="Times New Roman"/>
        </w:rPr>
        <w:t>mengupayakan</w:t>
      </w:r>
      <w:proofErr w:type="spellEnd"/>
      <w:r w:rsidR="00837D09" w:rsidRPr="00697950">
        <w:rPr>
          <w:rFonts w:cs="Times New Roman"/>
        </w:rPr>
        <w:t xml:space="preserve"> </w:t>
      </w:r>
      <w:proofErr w:type="spellStart"/>
      <w:r w:rsidR="00837D09" w:rsidRPr="00697950">
        <w:rPr>
          <w:rFonts w:cs="Times New Roman"/>
        </w:rPr>
        <w:t>kasih</w:t>
      </w:r>
      <w:proofErr w:type="spellEnd"/>
      <w:r w:rsidR="00837D09" w:rsidRPr="00697950">
        <w:rPr>
          <w:rFonts w:cs="Times New Roman"/>
        </w:rPr>
        <w:t xml:space="preserve"> </w:t>
      </w:r>
      <w:proofErr w:type="spellStart"/>
      <w:r w:rsidR="00837D09" w:rsidRPr="00697950">
        <w:rPr>
          <w:rFonts w:cs="Times New Roman"/>
        </w:rPr>
        <w:t>perdamaian</w:t>
      </w:r>
      <w:proofErr w:type="spellEnd"/>
      <w:r w:rsidR="00837D09" w:rsidRPr="00697950">
        <w:rPr>
          <w:rFonts w:cs="Times New Roman"/>
        </w:rPr>
        <w:t xml:space="preserve"> </w:t>
      </w:r>
      <w:proofErr w:type="spellStart"/>
      <w:r w:rsidR="00837D09" w:rsidRPr="00697950">
        <w:rPr>
          <w:rFonts w:cs="Times New Roman"/>
        </w:rPr>
        <w:t>diantara</w:t>
      </w:r>
      <w:proofErr w:type="spellEnd"/>
      <w:r w:rsidR="00837D09" w:rsidRPr="00697950">
        <w:rPr>
          <w:rFonts w:cs="Times New Roman"/>
        </w:rPr>
        <w:t xml:space="preserve"> </w:t>
      </w:r>
      <w:proofErr w:type="spellStart"/>
      <w:r w:rsidR="00837D09" w:rsidRPr="00697950">
        <w:rPr>
          <w:rFonts w:cs="Times New Roman"/>
        </w:rPr>
        <w:t>sesama</w:t>
      </w:r>
      <w:proofErr w:type="spellEnd"/>
      <w:r w:rsidR="00837D09" w:rsidRPr="00697950">
        <w:rPr>
          <w:rFonts w:cs="Times New Roman"/>
        </w:rPr>
        <w:t xml:space="preserve"> </w:t>
      </w:r>
      <w:proofErr w:type="spellStart"/>
      <w:r w:rsidR="00837D09" w:rsidRPr="00697950">
        <w:rPr>
          <w:rFonts w:cs="Times New Roman"/>
        </w:rPr>
        <w:t>manusia</w:t>
      </w:r>
      <w:proofErr w:type="spellEnd"/>
      <w:r w:rsidR="00837D09" w:rsidRPr="00697950">
        <w:rPr>
          <w:rFonts w:cs="Times New Roman"/>
        </w:rPr>
        <w:t xml:space="preserve"> </w:t>
      </w:r>
      <w:proofErr w:type="spellStart"/>
      <w:r w:rsidR="00837D09" w:rsidRPr="00697950">
        <w:rPr>
          <w:rFonts w:cs="Times New Roman"/>
        </w:rPr>
        <w:t>dalam</w:t>
      </w:r>
      <w:proofErr w:type="spellEnd"/>
      <w:r w:rsidR="00837D09" w:rsidRPr="00697950">
        <w:rPr>
          <w:rFonts w:cs="Times New Roman"/>
        </w:rPr>
        <w:t xml:space="preserve"> </w:t>
      </w:r>
      <w:proofErr w:type="spellStart"/>
      <w:r w:rsidR="00837D09" w:rsidRPr="00697950">
        <w:rPr>
          <w:rFonts w:cs="Times New Roman"/>
        </w:rPr>
        <w:t>konteks</w:t>
      </w:r>
      <w:proofErr w:type="spellEnd"/>
      <w:r w:rsidR="00837D09" w:rsidRPr="00697950">
        <w:rPr>
          <w:rFonts w:cs="Times New Roman"/>
        </w:rPr>
        <w:t xml:space="preserve"> plural </w:t>
      </w:r>
      <w:proofErr w:type="spellStart"/>
      <w:r w:rsidR="00837D09" w:rsidRPr="00697950">
        <w:rPr>
          <w:rFonts w:cs="Times New Roman"/>
        </w:rPr>
        <w:t>dalam</w:t>
      </w:r>
      <w:proofErr w:type="spellEnd"/>
      <w:r w:rsidR="00837D09" w:rsidRPr="00697950">
        <w:rPr>
          <w:rFonts w:cs="Times New Roman"/>
        </w:rPr>
        <w:t xml:space="preserve"> </w:t>
      </w:r>
      <w:proofErr w:type="spellStart"/>
      <w:r w:rsidR="00837D09" w:rsidRPr="00697950">
        <w:rPr>
          <w:rFonts w:cs="Times New Roman"/>
        </w:rPr>
        <w:t>kenangan</w:t>
      </w:r>
      <w:proofErr w:type="spellEnd"/>
      <w:r w:rsidR="00837D09" w:rsidRPr="00697950">
        <w:rPr>
          <w:rFonts w:cs="Times New Roman"/>
        </w:rPr>
        <w:t xml:space="preserve"> </w:t>
      </w:r>
      <w:proofErr w:type="spellStart"/>
      <w:r w:rsidR="00837D09" w:rsidRPr="00697950">
        <w:rPr>
          <w:rFonts w:cs="Times New Roman"/>
        </w:rPr>
        <w:t>bersama</w:t>
      </w:r>
      <w:proofErr w:type="spellEnd"/>
      <w:r w:rsidR="00837D09" w:rsidRPr="00697950">
        <w:rPr>
          <w:rFonts w:cs="Times New Roman"/>
        </w:rPr>
        <w:t xml:space="preserve"> </w:t>
      </w:r>
      <w:proofErr w:type="spellStart"/>
      <w:r w:rsidR="00837D09" w:rsidRPr="00697950">
        <w:rPr>
          <w:rFonts w:cs="Times New Roman"/>
        </w:rPr>
        <w:t>tentang</w:t>
      </w:r>
      <w:proofErr w:type="spellEnd"/>
      <w:r w:rsidR="00837D09" w:rsidRPr="00697950">
        <w:rPr>
          <w:rFonts w:cs="Times New Roman"/>
        </w:rPr>
        <w:t xml:space="preserve"> </w:t>
      </w:r>
      <w:proofErr w:type="spellStart"/>
      <w:r w:rsidR="00837D09" w:rsidRPr="00697950">
        <w:rPr>
          <w:rFonts w:cs="Times New Roman"/>
        </w:rPr>
        <w:t>konflik</w:t>
      </w:r>
      <w:proofErr w:type="spellEnd"/>
      <w:r w:rsidR="00837D09" w:rsidRPr="00697950">
        <w:rPr>
          <w:rFonts w:cs="Times New Roman"/>
        </w:rPr>
        <w:t xml:space="preserve"> yang </w:t>
      </w:r>
      <w:proofErr w:type="spellStart"/>
      <w:r w:rsidR="00837D09" w:rsidRPr="00697950">
        <w:rPr>
          <w:rFonts w:cs="Times New Roman"/>
        </w:rPr>
        <w:t>menyakitkan</w:t>
      </w:r>
      <w:proofErr w:type="spellEnd"/>
      <w:r w:rsidR="00837D09" w:rsidRPr="00697950">
        <w:rPr>
          <w:rFonts w:cs="Times New Roman"/>
        </w:rPr>
        <w:t xml:space="preserve"> </w:t>
      </w:r>
      <w:proofErr w:type="spellStart"/>
      <w:r w:rsidR="00837D09" w:rsidRPr="00697950">
        <w:rPr>
          <w:rFonts w:cs="Times New Roman"/>
        </w:rPr>
        <w:t>hati</w:t>
      </w:r>
      <w:proofErr w:type="spellEnd"/>
      <w:r w:rsidR="00837D09" w:rsidRPr="00697950">
        <w:rPr>
          <w:rFonts w:cs="Times New Roman"/>
        </w:rPr>
        <w:t xml:space="preserve">. </w:t>
      </w:r>
      <w:proofErr w:type="spellStart"/>
      <w:r w:rsidR="00837D09" w:rsidRPr="00697950">
        <w:rPr>
          <w:rFonts w:cs="Times New Roman"/>
        </w:rPr>
        <w:t>Meskipun</w:t>
      </w:r>
      <w:proofErr w:type="spellEnd"/>
      <w:r w:rsidR="00837D09" w:rsidRPr="00697950">
        <w:rPr>
          <w:rFonts w:cs="Times New Roman"/>
        </w:rPr>
        <w:t xml:space="preserve"> </w:t>
      </w:r>
      <w:proofErr w:type="spellStart"/>
      <w:r w:rsidR="00837D09" w:rsidRPr="00697950">
        <w:rPr>
          <w:rFonts w:cs="Times New Roman"/>
        </w:rPr>
        <w:t>tawaran</w:t>
      </w:r>
      <w:proofErr w:type="spellEnd"/>
      <w:r w:rsidR="00837D09" w:rsidRPr="00697950">
        <w:rPr>
          <w:rFonts w:cs="Times New Roman"/>
        </w:rPr>
        <w:t xml:space="preserve"> </w:t>
      </w:r>
      <w:proofErr w:type="spellStart"/>
      <w:r w:rsidR="00837D09" w:rsidRPr="00697950">
        <w:rPr>
          <w:rFonts w:cs="Times New Roman"/>
        </w:rPr>
        <w:t>misi</w:t>
      </w:r>
      <w:proofErr w:type="spellEnd"/>
      <w:r w:rsidR="00837D09" w:rsidRPr="00697950">
        <w:rPr>
          <w:rFonts w:cs="Times New Roman"/>
        </w:rPr>
        <w:t xml:space="preserve"> </w:t>
      </w:r>
      <w:proofErr w:type="spellStart"/>
      <w:r w:rsidR="00837D09" w:rsidRPr="00697950">
        <w:rPr>
          <w:rFonts w:cs="Times New Roman"/>
        </w:rPr>
        <w:t>persahabatan</w:t>
      </w:r>
      <w:proofErr w:type="spellEnd"/>
      <w:r w:rsidR="00837D09" w:rsidRPr="00697950">
        <w:rPr>
          <w:rFonts w:cs="Times New Roman"/>
        </w:rPr>
        <w:t xml:space="preserve"> paling </w:t>
      </w:r>
      <w:proofErr w:type="spellStart"/>
      <w:r w:rsidR="00837D09" w:rsidRPr="00697950">
        <w:rPr>
          <w:rFonts w:cs="Times New Roman"/>
        </w:rPr>
        <w:t>sering</w:t>
      </w:r>
      <w:proofErr w:type="spellEnd"/>
      <w:r w:rsidR="00837D09" w:rsidRPr="00697950">
        <w:rPr>
          <w:rFonts w:cs="Times New Roman"/>
        </w:rPr>
        <w:t xml:space="preserve"> </w:t>
      </w:r>
      <w:proofErr w:type="spellStart"/>
      <w:r w:rsidR="00837D09" w:rsidRPr="00697950">
        <w:rPr>
          <w:rFonts w:cs="Times New Roman"/>
        </w:rPr>
        <w:t>ditawarkan</w:t>
      </w:r>
      <w:proofErr w:type="spellEnd"/>
      <w:r w:rsidR="00837D09" w:rsidRPr="00697950">
        <w:rPr>
          <w:rFonts w:cs="Times New Roman"/>
        </w:rPr>
        <w:t xml:space="preserve">, </w:t>
      </w:r>
      <w:proofErr w:type="spellStart"/>
      <w:r w:rsidR="00837D09" w:rsidRPr="00697950">
        <w:rPr>
          <w:rFonts w:cs="Times New Roman"/>
        </w:rPr>
        <w:t>namun</w:t>
      </w:r>
      <w:proofErr w:type="spellEnd"/>
      <w:r w:rsidR="00837D09" w:rsidRPr="00697950">
        <w:rPr>
          <w:rFonts w:cs="Times New Roman"/>
        </w:rPr>
        <w:t xml:space="preserve"> </w:t>
      </w:r>
      <w:proofErr w:type="spellStart"/>
      <w:r w:rsidR="00837D09" w:rsidRPr="00697950">
        <w:rPr>
          <w:rFonts w:cs="Times New Roman"/>
        </w:rPr>
        <w:t>persahabatan</w:t>
      </w:r>
      <w:proofErr w:type="spellEnd"/>
      <w:r w:rsidR="00837D09" w:rsidRPr="00697950">
        <w:rPr>
          <w:rFonts w:cs="Times New Roman"/>
        </w:rPr>
        <w:t xml:space="preserve"> </w:t>
      </w:r>
      <w:proofErr w:type="spellStart"/>
      <w:r w:rsidR="00837D09" w:rsidRPr="00697950">
        <w:rPr>
          <w:rFonts w:cs="Times New Roman"/>
        </w:rPr>
        <w:t>dapat</w:t>
      </w:r>
      <w:proofErr w:type="spellEnd"/>
      <w:r w:rsidR="00837D09" w:rsidRPr="00697950">
        <w:rPr>
          <w:rFonts w:cs="Times New Roman"/>
        </w:rPr>
        <w:t xml:space="preserve"> </w:t>
      </w:r>
      <w:proofErr w:type="spellStart"/>
      <w:r w:rsidR="00837D09" w:rsidRPr="00697950">
        <w:rPr>
          <w:rFonts w:cs="Times New Roman"/>
        </w:rPr>
        <w:t>disalah-mengerti</w:t>
      </w:r>
      <w:proofErr w:type="spellEnd"/>
      <w:r w:rsidR="00837D09" w:rsidRPr="00697950">
        <w:rPr>
          <w:rFonts w:cs="Times New Roman"/>
        </w:rPr>
        <w:t xml:space="preserve">, dan </w:t>
      </w:r>
      <w:proofErr w:type="spellStart"/>
      <w:r w:rsidR="00837D09" w:rsidRPr="00697950">
        <w:rPr>
          <w:rFonts w:cs="Times New Roman"/>
        </w:rPr>
        <w:t>dapat</w:t>
      </w:r>
      <w:proofErr w:type="spellEnd"/>
      <w:r w:rsidR="00837D09" w:rsidRPr="00697950">
        <w:rPr>
          <w:rFonts w:cs="Times New Roman"/>
        </w:rPr>
        <w:t xml:space="preserve"> </w:t>
      </w:r>
      <w:proofErr w:type="spellStart"/>
      <w:r w:rsidR="00837D09" w:rsidRPr="00697950">
        <w:rPr>
          <w:rFonts w:cs="Times New Roman"/>
        </w:rPr>
        <w:t>menjadi</w:t>
      </w:r>
      <w:proofErr w:type="spellEnd"/>
      <w:r w:rsidR="00837D09" w:rsidRPr="00697950">
        <w:rPr>
          <w:rFonts w:cs="Times New Roman"/>
        </w:rPr>
        <w:t xml:space="preserve"> </w:t>
      </w:r>
      <w:proofErr w:type="spellStart"/>
      <w:r w:rsidR="00837D09" w:rsidRPr="00697950">
        <w:rPr>
          <w:rFonts w:cs="Times New Roman"/>
        </w:rPr>
        <w:t>kelemahan</w:t>
      </w:r>
      <w:proofErr w:type="spellEnd"/>
      <w:r w:rsidR="00837D09" w:rsidRPr="00697950">
        <w:rPr>
          <w:rFonts w:cs="Times New Roman"/>
        </w:rPr>
        <w:t xml:space="preserve"> </w:t>
      </w:r>
      <w:proofErr w:type="spellStart"/>
      <w:r w:rsidR="00837D09" w:rsidRPr="00697950">
        <w:rPr>
          <w:rFonts w:cs="Times New Roman"/>
        </w:rPr>
        <w:t>gereja</w:t>
      </w:r>
      <w:proofErr w:type="spellEnd"/>
      <w:r w:rsidR="00837D09" w:rsidRPr="00697950">
        <w:rPr>
          <w:rFonts w:cs="Times New Roman"/>
        </w:rPr>
        <w:t>.</w:t>
      </w:r>
      <w:r w:rsidR="00837D09">
        <w:rPr>
          <w:rStyle w:val="FootnoteReference"/>
          <w:rFonts w:cs="Times New Roman"/>
        </w:rPr>
        <w:footnoteReference w:id="54"/>
      </w:r>
      <w:r w:rsidR="00837D09" w:rsidRPr="00697950">
        <w:rPr>
          <w:rFonts w:cs="Times New Roman"/>
        </w:rPr>
        <w:t xml:space="preserve"> </w:t>
      </w:r>
      <w:proofErr w:type="spellStart"/>
      <w:r w:rsidR="00837D09" w:rsidRPr="00697950">
        <w:rPr>
          <w:rFonts w:cs="Times New Roman"/>
        </w:rPr>
        <w:t>Namun</w:t>
      </w:r>
      <w:proofErr w:type="spellEnd"/>
      <w:r w:rsidR="00837D09" w:rsidRPr="00697950">
        <w:rPr>
          <w:rFonts w:cs="Times New Roman"/>
        </w:rPr>
        <w:t xml:space="preserve"> </w:t>
      </w:r>
      <w:proofErr w:type="spellStart"/>
      <w:r w:rsidR="00837D09" w:rsidRPr="00697950">
        <w:rPr>
          <w:rFonts w:cs="Times New Roman"/>
        </w:rPr>
        <w:t>misi</w:t>
      </w:r>
      <w:proofErr w:type="spellEnd"/>
      <w:r w:rsidR="00837D09" w:rsidRPr="00697950">
        <w:rPr>
          <w:rFonts w:cs="Times New Roman"/>
        </w:rPr>
        <w:t xml:space="preserve"> </w:t>
      </w:r>
      <w:proofErr w:type="spellStart"/>
      <w:r w:rsidR="00837D09" w:rsidRPr="00697950">
        <w:rPr>
          <w:rFonts w:cs="Times New Roman"/>
        </w:rPr>
        <w:t>hospitalitas</w:t>
      </w:r>
      <w:proofErr w:type="spellEnd"/>
      <w:r w:rsidR="00837D09" w:rsidRPr="00697950">
        <w:rPr>
          <w:rFonts w:cs="Times New Roman"/>
        </w:rPr>
        <w:t xml:space="preserve"> </w:t>
      </w:r>
      <w:proofErr w:type="spellStart"/>
      <w:proofErr w:type="gramStart"/>
      <w:r w:rsidR="00837D09" w:rsidRPr="00697950">
        <w:rPr>
          <w:rFonts w:cs="Times New Roman"/>
        </w:rPr>
        <w:t>kemurahatian</w:t>
      </w:r>
      <w:proofErr w:type="spellEnd"/>
      <w:r w:rsidR="00837D09" w:rsidRPr="00697950">
        <w:rPr>
          <w:rFonts w:cs="Times New Roman"/>
        </w:rPr>
        <w:t xml:space="preserve">  </w:t>
      </w:r>
      <w:proofErr w:type="spellStart"/>
      <w:r w:rsidR="00837D09" w:rsidRPr="00697950">
        <w:rPr>
          <w:rFonts w:cs="Times New Roman"/>
        </w:rPr>
        <w:t>melalui</w:t>
      </w:r>
      <w:proofErr w:type="spellEnd"/>
      <w:proofErr w:type="gramEnd"/>
      <w:r w:rsidR="00837D09" w:rsidRPr="00697950">
        <w:rPr>
          <w:rFonts w:cs="Times New Roman"/>
        </w:rPr>
        <w:t xml:space="preserve"> </w:t>
      </w:r>
      <w:proofErr w:type="spellStart"/>
      <w:r w:rsidR="00837D09" w:rsidRPr="00697950">
        <w:rPr>
          <w:rFonts w:cs="Times New Roman"/>
        </w:rPr>
        <w:t>ikatan</w:t>
      </w:r>
      <w:proofErr w:type="spellEnd"/>
      <w:r w:rsidR="00837D09" w:rsidRPr="00697950">
        <w:rPr>
          <w:rFonts w:cs="Times New Roman"/>
        </w:rPr>
        <w:t xml:space="preserve"> </w:t>
      </w:r>
      <w:proofErr w:type="spellStart"/>
      <w:r w:rsidR="00837D09" w:rsidRPr="00697950">
        <w:rPr>
          <w:rFonts w:cs="Times New Roman"/>
        </w:rPr>
        <w:t>persaudaraan</w:t>
      </w:r>
      <w:proofErr w:type="spellEnd"/>
      <w:r w:rsidR="00837D09" w:rsidRPr="00697950">
        <w:rPr>
          <w:rFonts w:cs="Times New Roman"/>
        </w:rPr>
        <w:t xml:space="preserve"> </w:t>
      </w:r>
      <w:proofErr w:type="spellStart"/>
      <w:r w:rsidR="00837D09" w:rsidRPr="00697950">
        <w:rPr>
          <w:rFonts w:cs="Times New Roman"/>
        </w:rPr>
        <w:t>lebih</w:t>
      </w:r>
      <w:proofErr w:type="spellEnd"/>
      <w:r w:rsidR="00837D09" w:rsidRPr="00697950">
        <w:rPr>
          <w:rFonts w:cs="Times New Roman"/>
        </w:rPr>
        <w:t xml:space="preserve"> </w:t>
      </w:r>
      <w:proofErr w:type="spellStart"/>
      <w:r w:rsidR="00837D09" w:rsidRPr="00697950">
        <w:rPr>
          <w:rFonts w:cs="Times New Roman"/>
        </w:rPr>
        <w:t>bersifat</w:t>
      </w:r>
      <w:proofErr w:type="spellEnd"/>
      <w:r w:rsidR="00837D09" w:rsidRPr="00697950">
        <w:rPr>
          <w:rFonts w:cs="Times New Roman"/>
        </w:rPr>
        <w:t xml:space="preserve"> </w:t>
      </w:r>
      <w:proofErr w:type="spellStart"/>
      <w:r w:rsidR="00837D09" w:rsidRPr="00697950">
        <w:rPr>
          <w:rFonts w:cs="Times New Roman"/>
        </w:rPr>
        <w:t>sakramental</w:t>
      </w:r>
      <w:proofErr w:type="spellEnd"/>
      <w:r w:rsidR="00837D09" w:rsidRPr="00697950">
        <w:rPr>
          <w:rFonts w:cs="Times New Roman"/>
        </w:rPr>
        <w:t xml:space="preserve"> demi </w:t>
      </w:r>
      <w:proofErr w:type="spellStart"/>
      <w:r w:rsidR="00837D09" w:rsidRPr="00697950">
        <w:rPr>
          <w:rFonts w:cs="Times New Roman"/>
        </w:rPr>
        <w:t>misi</w:t>
      </w:r>
      <w:proofErr w:type="spellEnd"/>
      <w:r w:rsidR="00837D09" w:rsidRPr="00697950">
        <w:rPr>
          <w:rFonts w:cs="Times New Roman"/>
        </w:rPr>
        <w:t xml:space="preserve"> </w:t>
      </w:r>
      <w:proofErr w:type="spellStart"/>
      <w:r w:rsidR="00837D09" w:rsidRPr="00697950">
        <w:rPr>
          <w:rFonts w:cs="Times New Roman"/>
        </w:rPr>
        <w:t>perdamaian</w:t>
      </w:r>
      <w:proofErr w:type="spellEnd"/>
      <w:r w:rsidR="00837D09" w:rsidRPr="00697950">
        <w:rPr>
          <w:rFonts w:cs="Times New Roman"/>
        </w:rPr>
        <w:t xml:space="preserve"> yang </w:t>
      </w:r>
      <w:proofErr w:type="spellStart"/>
      <w:r w:rsidR="00837D09" w:rsidRPr="00697950">
        <w:rPr>
          <w:rFonts w:cs="Times New Roman"/>
        </w:rPr>
        <w:t>transformatif</w:t>
      </w:r>
      <w:proofErr w:type="spellEnd"/>
      <w:r w:rsidR="00837D09" w:rsidRPr="00697950">
        <w:rPr>
          <w:rFonts w:cs="Times New Roman"/>
        </w:rPr>
        <w:t xml:space="preserve"> di </w:t>
      </w:r>
      <w:proofErr w:type="spellStart"/>
      <w:r w:rsidR="00837D09" w:rsidRPr="00697950">
        <w:rPr>
          <w:rFonts w:cs="Times New Roman"/>
        </w:rPr>
        <w:t>ruang</w:t>
      </w:r>
      <w:proofErr w:type="spellEnd"/>
      <w:r w:rsidR="00837D09" w:rsidRPr="00697950">
        <w:rPr>
          <w:rFonts w:cs="Times New Roman"/>
        </w:rPr>
        <w:t xml:space="preserve"> </w:t>
      </w:r>
      <w:proofErr w:type="spellStart"/>
      <w:r w:rsidR="00837D09" w:rsidRPr="00697950">
        <w:rPr>
          <w:rFonts w:cs="Times New Roman"/>
        </w:rPr>
        <w:t>publik</w:t>
      </w:r>
      <w:proofErr w:type="spellEnd"/>
      <w:r w:rsidR="00837D09" w:rsidRPr="00697950">
        <w:rPr>
          <w:rFonts w:cs="Times New Roman"/>
        </w:rPr>
        <w:t>.</w:t>
      </w:r>
    </w:p>
    <w:p w14:paraId="0000001E" w14:textId="0650DC1C" w:rsidR="00B83A17" w:rsidRDefault="00000000" w:rsidP="00922258">
      <w:pPr>
        <w:pBdr>
          <w:top w:val="nil"/>
          <w:left w:val="nil"/>
          <w:bottom w:val="nil"/>
          <w:right w:val="nil"/>
          <w:between w:val="nil"/>
        </w:pBdr>
        <w:tabs>
          <w:tab w:val="left" w:pos="360"/>
        </w:tabs>
        <w:spacing w:before="160" w:after="120" w:line="360" w:lineRule="auto"/>
        <w:rPr>
          <w:b/>
          <w:color w:val="000000"/>
          <w:sz w:val="27"/>
          <w:szCs w:val="27"/>
        </w:rPr>
      </w:pPr>
      <w:proofErr w:type="spellStart"/>
      <w:r>
        <w:rPr>
          <w:b/>
          <w:color w:val="000000"/>
          <w:sz w:val="27"/>
          <w:szCs w:val="27"/>
        </w:rPr>
        <w:t>Ucapan</w:t>
      </w:r>
      <w:proofErr w:type="spellEnd"/>
      <w:r>
        <w:rPr>
          <w:b/>
          <w:color w:val="000000"/>
          <w:sz w:val="27"/>
          <w:szCs w:val="27"/>
        </w:rPr>
        <w:t xml:space="preserve"> </w:t>
      </w:r>
      <w:proofErr w:type="spellStart"/>
      <w:r>
        <w:rPr>
          <w:b/>
          <w:color w:val="000000"/>
          <w:sz w:val="27"/>
          <w:szCs w:val="27"/>
        </w:rPr>
        <w:t>Terima</w:t>
      </w:r>
      <w:proofErr w:type="spellEnd"/>
      <w:r>
        <w:rPr>
          <w:b/>
          <w:color w:val="000000"/>
          <w:sz w:val="27"/>
          <w:szCs w:val="27"/>
        </w:rPr>
        <w:t xml:space="preserve"> Kasih</w:t>
      </w:r>
    </w:p>
    <w:p w14:paraId="0000001F" w14:textId="1B975728" w:rsidR="00B83A17" w:rsidRDefault="00837D09">
      <w:pPr>
        <w:pBdr>
          <w:top w:val="nil"/>
          <w:left w:val="nil"/>
          <w:bottom w:val="nil"/>
          <w:right w:val="nil"/>
          <w:between w:val="nil"/>
        </w:pBdr>
        <w:spacing w:line="360" w:lineRule="auto"/>
        <w:rPr>
          <w:color w:val="000000"/>
        </w:rPr>
      </w:pPr>
      <w:proofErr w:type="spellStart"/>
      <w:r w:rsidRPr="00697950">
        <w:rPr>
          <w:rFonts w:cs="Times New Roman"/>
        </w:rPr>
        <w:t>Penelitian</w:t>
      </w:r>
      <w:proofErr w:type="spellEnd"/>
      <w:r w:rsidRPr="00697950">
        <w:rPr>
          <w:rFonts w:cs="Times New Roman"/>
        </w:rPr>
        <w:t xml:space="preserve"> dan </w:t>
      </w:r>
      <w:proofErr w:type="spellStart"/>
      <w:r w:rsidRPr="00697950">
        <w:rPr>
          <w:rFonts w:cs="Times New Roman"/>
        </w:rPr>
        <w:t>penulisan</w:t>
      </w:r>
      <w:proofErr w:type="spellEnd"/>
      <w:r w:rsidRPr="00697950">
        <w:rPr>
          <w:rFonts w:cs="Times New Roman"/>
        </w:rPr>
        <w:t xml:space="preserve"> </w:t>
      </w:r>
      <w:proofErr w:type="spellStart"/>
      <w:r w:rsidRPr="00697950">
        <w:rPr>
          <w:rFonts w:cs="Times New Roman"/>
        </w:rPr>
        <w:t>artikel</w:t>
      </w:r>
      <w:proofErr w:type="spellEnd"/>
      <w:r w:rsidRPr="00697950">
        <w:rPr>
          <w:rFonts w:cs="Times New Roman"/>
        </w:rPr>
        <w:t xml:space="preserve"> </w:t>
      </w:r>
      <w:proofErr w:type="spellStart"/>
      <w:r w:rsidRPr="00697950">
        <w:rPr>
          <w:rFonts w:cs="Times New Roman"/>
        </w:rPr>
        <w:t>ini</w:t>
      </w:r>
      <w:proofErr w:type="spellEnd"/>
      <w:r w:rsidRPr="00697950">
        <w:rPr>
          <w:rFonts w:cs="Times New Roman"/>
        </w:rPr>
        <w:t xml:space="preserve"> </w:t>
      </w:r>
      <w:proofErr w:type="spellStart"/>
      <w:r w:rsidRPr="00697950">
        <w:rPr>
          <w:rFonts w:cs="Times New Roman"/>
        </w:rPr>
        <w:t>melalui</w:t>
      </w:r>
      <w:proofErr w:type="spellEnd"/>
      <w:r w:rsidRPr="00697950">
        <w:rPr>
          <w:rFonts w:cs="Times New Roman"/>
        </w:rPr>
        <w:t xml:space="preserve"> </w:t>
      </w:r>
      <w:proofErr w:type="spellStart"/>
      <w:r w:rsidRPr="00697950">
        <w:rPr>
          <w:rFonts w:cs="Times New Roman"/>
        </w:rPr>
        <w:t>suatu</w:t>
      </w:r>
      <w:proofErr w:type="spellEnd"/>
      <w:r w:rsidRPr="00697950">
        <w:rPr>
          <w:rFonts w:cs="Times New Roman"/>
        </w:rPr>
        <w:t xml:space="preserve"> proses </w:t>
      </w:r>
      <w:proofErr w:type="spellStart"/>
      <w:r w:rsidRPr="00697950">
        <w:rPr>
          <w:rFonts w:cs="Times New Roman"/>
        </w:rPr>
        <w:t>diskusi</w:t>
      </w:r>
      <w:proofErr w:type="spellEnd"/>
      <w:r w:rsidRPr="00697950">
        <w:rPr>
          <w:rFonts w:cs="Times New Roman"/>
        </w:rPr>
        <w:t xml:space="preserve"> </w:t>
      </w:r>
      <w:r w:rsidR="001C0068">
        <w:rPr>
          <w:rFonts w:cs="Times New Roman"/>
        </w:rPr>
        <w:t xml:space="preserve">dan Kerjasama </w:t>
      </w:r>
      <w:proofErr w:type="spellStart"/>
      <w:r w:rsidR="001C0068">
        <w:rPr>
          <w:rFonts w:cs="Times New Roman"/>
        </w:rPr>
        <w:t>diantara</w:t>
      </w:r>
      <w:proofErr w:type="spellEnd"/>
      <w:r w:rsidR="001C0068">
        <w:rPr>
          <w:rFonts w:cs="Times New Roman"/>
        </w:rPr>
        <w:t xml:space="preserve"> </w:t>
      </w:r>
      <w:r w:rsidRPr="00697950">
        <w:rPr>
          <w:rFonts w:cs="Times New Roman"/>
        </w:rPr>
        <w:t xml:space="preserve">para </w:t>
      </w:r>
      <w:proofErr w:type="spellStart"/>
      <w:r w:rsidRPr="00697950">
        <w:rPr>
          <w:rFonts w:cs="Times New Roman"/>
        </w:rPr>
        <w:t>penulis</w:t>
      </w:r>
      <w:proofErr w:type="spellEnd"/>
      <w:r w:rsidRPr="00697950">
        <w:rPr>
          <w:rFonts w:cs="Times New Roman"/>
        </w:rPr>
        <w:t xml:space="preserve">, </w:t>
      </w:r>
      <w:proofErr w:type="spellStart"/>
      <w:r w:rsidRPr="00697950">
        <w:rPr>
          <w:rFonts w:cs="Times New Roman"/>
        </w:rPr>
        <w:t>karenanya</w:t>
      </w:r>
      <w:proofErr w:type="spellEnd"/>
      <w:r w:rsidRPr="00697950">
        <w:rPr>
          <w:rFonts w:cs="Times New Roman"/>
        </w:rPr>
        <w:t xml:space="preserve"> </w:t>
      </w:r>
      <w:proofErr w:type="spellStart"/>
      <w:r w:rsidRPr="00697950">
        <w:rPr>
          <w:rFonts w:cs="Times New Roman"/>
        </w:rPr>
        <w:t>melalui</w:t>
      </w:r>
      <w:proofErr w:type="spellEnd"/>
      <w:r w:rsidRPr="00697950">
        <w:rPr>
          <w:rFonts w:cs="Times New Roman"/>
        </w:rPr>
        <w:t xml:space="preserve"> sub </w:t>
      </w:r>
      <w:proofErr w:type="spellStart"/>
      <w:r w:rsidRPr="00697950">
        <w:rPr>
          <w:rFonts w:cs="Times New Roman"/>
        </w:rPr>
        <w:t>bagian</w:t>
      </w:r>
      <w:proofErr w:type="spellEnd"/>
      <w:r w:rsidRPr="00697950">
        <w:rPr>
          <w:rFonts w:cs="Times New Roman"/>
        </w:rPr>
        <w:t xml:space="preserve"> </w:t>
      </w:r>
      <w:proofErr w:type="spellStart"/>
      <w:r w:rsidRPr="00697950">
        <w:rPr>
          <w:rFonts w:cs="Times New Roman"/>
        </w:rPr>
        <w:t>ini</w:t>
      </w:r>
      <w:proofErr w:type="spellEnd"/>
      <w:r w:rsidRPr="00697950">
        <w:rPr>
          <w:rFonts w:cs="Times New Roman"/>
        </w:rPr>
        <w:t xml:space="preserve"> </w:t>
      </w:r>
      <w:proofErr w:type="spellStart"/>
      <w:r w:rsidRPr="00697950">
        <w:rPr>
          <w:rFonts w:cs="Times New Roman"/>
        </w:rPr>
        <w:t>saya</w:t>
      </w:r>
      <w:proofErr w:type="spellEnd"/>
      <w:r w:rsidRPr="00697950">
        <w:rPr>
          <w:rFonts w:cs="Times New Roman"/>
        </w:rPr>
        <w:t xml:space="preserve"> </w:t>
      </w:r>
      <w:proofErr w:type="spellStart"/>
      <w:r w:rsidRPr="00697950">
        <w:rPr>
          <w:rFonts w:cs="Times New Roman"/>
        </w:rPr>
        <w:t>menyampaikan</w:t>
      </w:r>
      <w:proofErr w:type="spellEnd"/>
      <w:r w:rsidRPr="00697950">
        <w:rPr>
          <w:rFonts w:cs="Times New Roman"/>
        </w:rPr>
        <w:t xml:space="preserve"> </w:t>
      </w:r>
      <w:proofErr w:type="spellStart"/>
      <w:r w:rsidRPr="00697950">
        <w:rPr>
          <w:rFonts w:cs="Times New Roman"/>
        </w:rPr>
        <w:t>terima</w:t>
      </w:r>
      <w:proofErr w:type="spellEnd"/>
      <w:r w:rsidRPr="00697950">
        <w:rPr>
          <w:rFonts w:cs="Times New Roman"/>
        </w:rPr>
        <w:t xml:space="preserve"> </w:t>
      </w:r>
      <w:proofErr w:type="spellStart"/>
      <w:r w:rsidRPr="00697950">
        <w:rPr>
          <w:rFonts w:cs="Times New Roman"/>
        </w:rPr>
        <w:t>kasih</w:t>
      </w:r>
      <w:proofErr w:type="spellEnd"/>
      <w:r w:rsidRPr="00697950">
        <w:rPr>
          <w:rFonts w:cs="Times New Roman"/>
        </w:rPr>
        <w:t xml:space="preserve"> </w:t>
      </w:r>
      <w:proofErr w:type="spellStart"/>
      <w:r w:rsidRPr="00697950">
        <w:rPr>
          <w:rFonts w:cs="Times New Roman"/>
        </w:rPr>
        <w:t>kepada</w:t>
      </w:r>
      <w:proofErr w:type="spellEnd"/>
      <w:r w:rsidRPr="00697950">
        <w:rPr>
          <w:rFonts w:cs="Times New Roman"/>
        </w:rPr>
        <w:t xml:space="preserve"> </w:t>
      </w:r>
      <w:proofErr w:type="spellStart"/>
      <w:r w:rsidRPr="00697950">
        <w:rPr>
          <w:rFonts w:cs="Times New Roman"/>
        </w:rPr>
        <w:t>rekan</w:t>
      </w:r>
      <w:r w:rsidR="001C0068">
        <w:rPr>
          <w:rFonts w:cs="Times New Roman"/>
        </w:rPr>
        <w:t>-rekan</w:t>
      </w:r>
      <w:proofErr w:type="spellEnd"/>
      <w:r w:rsidR="001C0068">
        <w:rPr>
          <w:rFonts w:cs="Times New Roman"/>
        </w:rPr>
        <w:t xml:space="preserve"> </w:t>
      </w:r>
      <w:proofErr w:type="spellStart"/>
      <w:r w:rsidR="001C0068">
        <w:rPr>
          <w:rFonts w:cs="Times New Roman"/>
        </w:rPr>
        <w:t>penulis</w:t>
      </w:r>
      <w:proofErr w:type="spellEnd"/>
      <w:r w:rsidR="001C0068">
        <w:rPr>
          <w:rFonts w:cs="Times New Roman"/>
        </w:rPr>
        <w:t xml:space="preserve"> yang </w:t>
      </w:r>
      <w:proofErr w:type="spellStart"/>
      <w:r w:rsidR="001C0068">
        <w:rPr>
          <w:rFonts w:cs="Times New Roman"/>
        </w:rPr>
        <w:t>telah</w:t>
      </w:r>
      <w:proofErr w:type="spellEnd"/>
      <w:r w:rsidR="001C0068">
        <w:rPr>
          <w:rFonts w:cs="Times New Roman"/>
        </w:rPr>
        <w:t xml:space="preserve"> </w:t>
      </w:r>
      <w:proofErr w:type="spellStart"/>
      <w:r w:rsidR="001C0068">
        <w:rPr>
          <w:rFonts w:cs="Times New Roman"/>
        </w:rPr>
        <w:t>berkontribusi</w:t>
      </w:r>
      <w:proofErr w:type="spellEnd"/>
      <w:r w:rsidR="001C0068">
        <w:rPr>
          <w:rFonts w:cs="Times New Roman"/>
        </w:rPr>
        <w:t xml:space="preserve"> </w:t>
      </w:r>
      <w:proofErr w:type="spellStart"/>
      <w:r w:rsidR="001C0068">
        <w:rPr>
          <w:rFonts w:cs="Times New Roman"/>
        </w:rPr>
        <w:t>melalui</w:t>
      </w:r>
      <w:proofErr w:type="spellEnd"/>
      <w:r w:rsidR="001C0068">
        <w:rPr>
          <w:rFonts w:cs="Times New Roman"/>
        </w:rPr>
        <w:t xml:space="preserve"> </w:t>
      </w:r>
      <w:proofErr w:type="spellStart"/>
      <w:r w:rsidR="001C0068">
        <w:rPr>
          <w:rFonts w:cs="Times New Roman"/>
        </w:rPr>
        <w:t>waktu</w:t>
      </w:r>
      <w:proofErr w:type="spellEnd"/>
      <w:r w:rsidR="001C0068">
        <w:rPr>
          <w:rFonts w:cs="Times New Roman"/>
        </w:rPr>
        <w:t xml:space="preserve"> dan </w:t>
      </w:r>
      <w:proofErr w:type="spellStart"/>
      <w:r w:rsidR="001C0068">
        <w:rPr>
          <w:rFonts w:cs="Times New Roman"/>
        </w:rPr>
        <w:t>gagasan</w:t>
      </w:r>
      <w:proofErr w:type="spellEnd"/>
      <w:r w:rsidR="001C0068">
        <w:rPr>
          <w:rFonts w:cs="Times New Roman"/>
        </w:rPr>
        <w:t xml:space="preserve"> </w:t>
      </w:r>
      <w:proofErr w:type="spellStart"/>
      <w:r w:rsidR="001C0068">
        <w:rPr>
          <w:rFonts w:cs="Times New Roman"/>
        </w:rPr>
        <w:t>ilmiah</w:t>
      </w:r>
      <w:proofErr w:type="spellEnd"/>
      <w:r w:rsidR="001C0068">
        <w:rPr>
          <w:rFonts w:cs="Times New Roman"/>
        </w:rPr>
        <w:t xml:space="preserve"> </w:t>
      </w:r>
      <w:proofErr w:type="spellStart"/>
      <w:r w:rsidR="001C0068">
        <w:rPr>
          <w:rFonts w:cs="Times New Roman"/>
        </w:rPr>
        <w:t>terhadap</w:t>
      </w:r>
      <w:proofErr w:type="spellEnd"/>
      <w:r w:rsidR="001C0068">
        <w:rPr>
          <w:rFonts w:cs="Times New Roman"/>
        </w:rPr>
        <w:t xml:space="preserve"> </w:t>
      </w:r>
      <w:r w:rsidRPr="00697950">
        <w:rPr>
          <w:rFonts w:cs="Times New Roman"/>
        </w:rPr>
        <w:t xml:space="preserve">proses </w:t>
      </w:r>
      <w:proofErr w:type="spellStart"/>
      <w:r w:rsidRPr="00697950">
        <w:rPr>
          <w:rFonts w:cs="Times New Roman"/>
        </w:rPr>
        <w:t>pengkajian</w:t>
      </w:r>
      <w:proofErr w:type="spellEnd"/>
      <w:r w:rsidRPr="00697950">
        <w:rPr>
          <w:rFonts w:cs="Times New Roman"/>
        </w:rPr>
        <w:t xml:space="preserve"> dan </w:t>
      </w:r>
      <w:proofErr w:type="spellStart"/>
      <w:r w:rsidRPr="00697950">
        <w:rPr>
          <w:rFonts w:cs="Times New Roman"/>
        </w:rPr>
        <w:t>pengeditan</w:t>
      </w:r>
      <w:proofErr w:type="spellEnd"/>
      <w:r w:rsidR="001C0068">
        <w:rPr>
          <w:rFonts w:cs="Times New Roman"/>
        </w:rPr>
        <w:t xml:space="preserve"> </w:t>
      </w:r>
      <w:proofErr w:type="spellStart"/>
      <w:r w:rsidR="001C0068">
        <w:rPr>
          <w:rFonts w:cs="Times New Roman"/>
        </w:rPr>
        <w:t>artikel</w:t>
      </w:r>
      <w:proofErr w:type="spellEnd"/>
      <w:r w:rsidR="001C0068">
        <w:rPr>
          <w:rFonts w:cs="Times New Roman"/>
        </w:rPr>
        <w:t xml:space="preserve"> </w:t>
      </w:r>
      <w:proofErr w:type="spellStart"/>
      <w:r w:rsidR="001C0068">
        <w:rPr>
          <w:rFonts w:cs="Times New Roman"/>
        </w:rPr>
        <w:t>ini</w:t>
      </w:r>
      <w:proofErr w:type="spellEnd"/>
      <w:r w:rsidR="001C0068">
        <w:rPr>
          <w:rFonts w:cs="Times New Roman"/>
        </w:rPr>
        <w:t>.</w:t>
      </w:r>
    </w:p>
    <w:p w14:paraId="00000020" w14:textId="77777777" w:rsidR="00B83A17" w:rsidRDefault="00000000">
      <w:pPr>
        <w:pBdr>
          <w:top w:val="nil"/>
          <w:left w:val="nil"/>
          <w:bottom w:val="nil"/>
          <w:right w:val="nil"/>
          <w:between w:val="nil"/>
        </w:pBdr>
        <w:tabs>
          <w:tab w:val="left" w:pos="360"/>
        </w:tabs>
        <w:spacing w:before="160" w:after="120"/>
        <w:jc w:val="left"/>
        <w:rPr>
          <w:b/>
          <w:color w:val="000000"/>
          <w:sz w:val="27"/>
          <w:szCs w:val="27"/>
        </w:rPr>
      </w:pPr>
      <w:proofErr w:type="spellStart"/>
      <w:r>
        <w:rPr>
          <w:b/>
          <w:color w:val="000000"/>
          <w:sz w:val="27"/>
          <w:szCs w:val="27"/>
        </w:rPr>
        <w:t>Referensi</w:t>
      </w:r>
      <w:proofErr w:type="spellEnd"/>
    </w:p>
    <w:p w14:paraId="3F0D24CD" w14:textId="3CEE9825" w:rsidR="00B459BE" w:rsidRPr="00B459BE" w:rsidRDefault="000A18AF" w:rsidP="00B459BE">
      <w:pPr>
        <w:widowControl w:val="0"/>
        <w:autoSpaceDE w:val="0"/>
        <w:autoSpaceDN w:val="0"/>
        <w:adjustRightInd w:val="0"/>
        <w:ind w:left="480" w:hanging="480"/>
        <w:rPr>
          <w:rFonts w:cs="Times New Roman"/>
          <w:noProof/>
        </w:rPr>
      </w:pPr>
      <w:r>
        <w:fldChar w:fldCharType="begin" w:fldLock="1"/>
      </w:r>
      <w:r>
        <w:instrText xml:space="preserve">ADDIN Mendeley Bibliography CSL_BIBLIOGRAPHY </w:instrText>
      </w:r>
      <w:r>
        <w:fldChar w:fldCharType="separate"/>
      </w:r>
      <w:r w:rsidR="00B459BE" w:rsidRPr="00B459BE">
        <w:rPr>
          <w:rFonts w:cs="Times New Roman"/>
          <w:noProof/>
        </w:rPr>
        <w:t xml:space="preserve">Adiprasetya, Joas. “Nabi Dan Sahabat: Teologi Publik Sebagai Keterlibatan Simbolis.” </w:t>
      </w:r>
      <w:r w:rsidR="00B459BE" w:rsidRPr="00B459BE">
        <w:rPr>
          <w:rFonts w:cs="Times New Roman"/>
          <w:i/>
          <w:iCs/>
          <w:noProof/>
        </w:rPr>
        <w:t>BIA’: Jurnal Teologi Dan Pendidikan Kristen Kontekstual</w:t>
      </w:r>
      <w:r w:rsidR="00B459BE" w:rsidRPr="00B459BE">
        <w:rPr>
          <w:rFonts w:cs="Times New Roman"/>
          <w:noProof/>
        </w:rPr>
        <w:t xml:space="preserve"> 5, no. 2 (2022): 283–99. https://doi.org/10.34307/b.v5i2.413.</w:t>
      </w:r>
    </w:p>
    <w:p w14:paraId="764994DA"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 “The Good yet Missing Innkeeper and the Possibility of Open Ecclesiology.” </w:t>
      </w:r>
      <w:r w:rsidRPr="00B459BE">
        <w:rPr>
          <w:rFonts w:cs="Times New Roman"/>
          <w:i/>
          <w:iCs/>
          <w:noProof/>
        </w:rPr>
        <w:t>Ecclesiology</w:t>
      </w:r>
      <w:r w:rsidRPr="00B459BE">
        <w:rPr>
          <w:rFonts w:cs="Times New Roman"/>
          <w:noProof/>
        </w:rPr>
        <w:t xml:space="preserve"> 14, no. 2 (2018): 185–202. https://doi.org/10.1163/17455316-01402006.</w:t>
      </w:r>
    </w:p>
    <w:p w14:paraId="7FE05ADD"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 “The Liturgy of The In-Between.” </w:t>
      </w:r>
      <w:r w:rsidRPr="00B459BE">
        <w:rPr>
          <w:rFonts w:cs="Times New Roman"/>
          <w:i/>
          <w:iCs/>
          <w:noProof/>
        </w:rPr>
        <w:t>Scottish Journal of Theology</w:t>
      </w:r>
      <w:r w:rsidRPr="00B459BE">
        <w:rPr>
          <w:rFonts w:cs="Times New Roman"/>
          <w:noProof/>
        </w:rPr>
        <w:t xml:space="preserve"> 72, no. 1 (2019): 82–97. https://doi.org/10.1017/S0036930618000704.</w:t>
      </w:r>
    </w:p>
    <w:p w14:paraId="5D0AD13C"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Aponno, Elsina Huberta. “Budaya Lokal Maluku ‘Pela Gandong’ Dalam Konteks Perilaku Organisasi.” </w:t>
      </w:r>
      <w:r w:rsidRPr="00B459BE">
        <w:rPr>
          <w:rFonts w:cs="Times New Roman"/>
          <w:i/>
          <w:iCs/>
          <w:noProof/>
        </w:rPr>
        <w:t>Jurnal Manajemen STIE Muhammadiyah Palopo</w:t>
      </w:r>
      <w:r w:rsidRPr="00B459BE">
        <w:rPr>
          <w:rFonts w:cs="Times New Roman"/>
          <w:noProof/>
        </w:rPr>
        <w:t xml:space="preserve"> 3, no. 1 (2017): 12–25. https://doi.org/10.35906/jm001.v3i1.200.</w:t>
      </w:r>
    </w:p>
    <w:p w14:paraId="0309DBDE"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Balthasar, Hans Urs von. </w:t>
      </w:r>
      <w:r w:rsidRPr="00B459BE">
        <w:rPr>
          <w:rFonts w:cs="Times New Roman"/>
          <w:i/>
          <w:iCs/>
          <w:noProof/>
        </w:rPr>
        <w:t>Cosmic Liturgy: The Universe According to Maximus the Confessor</w:t>
      </w:r>
      <w:r w:rsidRPr="00B459BE">
        <w:rPr>
          <w:rFonts w:cs="Times New Roman"/>
          <w:noProof/>
        </w:rPr>
        <w:t>. San Francisco: Ignatius Press, 2003.</w:t>
      </w:r>
    </w:p>
    <w:p w14:paraId="2C448ACC"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Bassey, Emmanuel. “Jesus Christ the Philosopher: An Ex</w:t>
      </w:r>
      <w:r w:rsidRPr="00B459BE">
        <w:rPr>
          <w:rFonts w:ascii="Times New Roman" w:hAnsi="Times New Roman" w:cs="Times New Roman"/>
          <w:noProof/>
        </w:rPr>
        <w:t>̷</w:t>
      </w:r>
      <w:r w:rsidRPr="00B459BE">
        <w:rPr>
          <w:rFonts w:cs="Times New Roman"/>
          <w:noProof/>
        </w:rPr>
        <w:t xml:space="preserve">Posế.” </w:t>
      </w:r>
      <w:r w:rsidRPr="00B459BE">
        <w:rPr>
          <w:rFonts w:cs="Times New Roman"/>
          <w:i/>
          <w:iCs/>
          <w:noProof/>
        </w:rPr>
        <w:t>International Journal of Philosophy and Theology (IJPT)</w:t>
      </w:r>
      <w:r w:rsidRPr="00B459BE">
        <w:rPr>
          <w:rFonts w:cs="Times New Roman"/>
          <w:noProof/>
        </w:rPr>
        <w:t xml:space="preserve"> 7, no. 2 (2019): 20–27. https://doi.org/10.15640/ijpt.v7n2p2.</w:t>
      </w:r>
    </w:p>
    <w:p w14:paraId="5C8D81F6"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Boff, Leonardo. </w:t>
      </w:r>
      <w:r w:rsidRPr="00B459BE">
        <w:rPr>
          <w:rFonts w:cs="Times New Roman"/>
          <w:i/>
          <w:iCs/>
          <w:noProof/>
        </w:rPr>
        <w:t>Ecclesiogenesis: The Base Communities Reinvent The Church</w:t>
      </w:r>
      <w:r w:rsidRPr="00B459BE">
        <w:rPr>
          <w:rFonts w:cs="Times New Roman"/>
          <w:noProof/>
        </w:rPr>
        <w:t>. Maryknoll, NY: Orbis Books, 1986.</w:t>
      </w:r>
    </w:p>
    <w:p w14:paraId="3BBFA0A5"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Bosch, David Jacobus. </w:t>
      </w:r>
      <w:r w:rsidRPr="00B459BE">
        <w:rPr>
          <w:rFonts w:cs="Times New Roman"/>
          <w:i/>
          <w:iCs/>
          <w:noProof/>
        </w:rPr>
        <w:t>Transforming Mission Paradigm Shifts in Theology of Mission</w:t>
      </w:r>
      <w:r w:rsidRPr="00B459BE">
        <w:rPr>
          <w:rFonts w:cs="Times New Roman"/>
          <w:noProof/>
        </w:rPr>
        <w:t>. New York: Orbis Books, 2011.</w:t>
      </w:r>
    </w:p>
    <w:p w14:paraId="4182B175"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Budiarti, Tirsa. “Model-Model Pendidikan Perdamaian Bagi Anak Dalam Konteks Gereja.” </w:t>
      </w:r>
      <w:r w:rsidRPr="00B459BE">
        <w:rPr>
          <w:rFonts w:cs="Times New Roman"/>
          <w:i/>
          <w:iCs/>
          <w:noProof/>
        </w:rPr>
        <w:t>Jurnal Jaffray</w:t>
      </w:r>
      <w:r w:rsidRPr="00B459BE">
        <w:rPr>
          <w:rFonts w:cs="Times New Roman"/>
          <w:noProof/>
        </w:rPr>
        <w:t xml:space="preserve"> 16, no. 1 (2018): 55. https://doi.org/10.25278/jj71.v16i1.280.</w:t>
      </w:r>
    </w:p>
    <w:p w14:paraId="4DDEB556"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Chan, Simon. </w:t>
      </w:r>
      <w:r w:rsidRPr="00B459BE">
        <w:rPr>
          <w:rFonts w:cs="Times New Roman"/>
          <w:i/>
          <w:iCs/>
          <w:noProof/>
        </w:rPr>
        <w:t>Liturgical Theology: The Church as Worshiping Community</w:t>
      </w:r>
      <w:r w:rsidRPr="00B459BE">
        <w:rPr>
          <w:rFonts w:cs="Times New Roman"/>
          <w:noProof/>
        </w:rPr>
        <w:t>. Downers Grove: IVP Acadenic, 2006.</w:t>
      </w:r>
    </w:p>
    <w:p w14:paraId="73DF8A4B"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Chung, Paul S. </w:t>
      </w:r>
      <w:r w:rsidRPr="00B459BE">
        <w:rPr>
          <w:rFonts w:cs="Times New Roman"/>
          <w:i/>
          <w:iCs/>
          <w:noProof/>
        </w:rPr>
        <w:t>Public Theology in an Age of World Christianity: God’s Mission as Word-Event</w:t>
      </w:r>
      <w:r w:rsidRPr="00B459BE">
        <w:rPr>
          <w:rFonts w:cs="Times New Roman"/>
          <w:noProof/>
        </w:rPr>
        <w:t>. 1st ed. New York: Palgrave Macmillan, 2010.</w:t>
      </w:r>
    </w:p>
    <w:p w14:paraId="61C94838"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Cooley, Frank L. </w:t>
      </w:r>
      <w:r w:rsidRPr="00B459BE">
        <w:rPr>
          <w:rFonts w:cs="Times New Roman"/>
          <w:i/>
          <w:iCs/>
          <w:noProof/>
        </w:rPr>
        <w:t>Mimbar Dan Takhta</w:t>
      </w:r>
      <w:r w:rsidRPr="00B459BE">
        <w:rPr>
          <w:rFonts w:cs="Times New Roman"/>
          <w:noProof/>
        </w:rPr>
        <w:t>. Jakarta: Sinar Harapan, 1987.</w:t>
      </w:r>
    </w:p>
    <w:p w14:paraId="01E4789F"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Dyrness, William A. </w:t>
      </w:r>
      <w:r w:rsidRPr="00B459BE">
        <w:rPr>
          <w:rFonts w:cs="Times New Roman"/>
          <w:i/>
          <w:iCs/>
          <w:noProof/>
        </w:rPr>
        <w:t>Global Dictionary of Theology: A Resource for The Worldwide Church</w:t>
      </w:r>
      <w:r w:rsidRPr="00B459BE">
        <w:rPr>
          <w:rFonts w:cs="Times New Roman"/>
          <w:noProof/>
        </w:rPr>
        <w:t>. England: Inter-Varsity Press, 2008.</w:t>
      </w:r>
    </w:p>
    <w:p w14:paraId="34F40AEF"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Dzakie, Fatonah. “Meluruskan Pemahaman Pluralisme Dan Pluralisme Agama Di Indonesia.” </w:t>
      </w:r>
      <w:r w:rsidRPr="00B459BE">
        <w:rPr>
          <w:rFonts w:cs="Times New Roman"/>
          <w:i/>
          <w:iCs/>
          <w:noProof/>
        </w:rPr>
        <w:t>Al-Adyan: Jurnal Studi Lintas Agama</w:t>
      </w:r>
      <w:r w:rsidRPr="00B459BE">
        <w:rPr>
          <w:rFonts w:cs="Times New Roman"/>
          <w:noProof/>
        </w:rPr>
        <w:t xml:space="preserve"> 9, no. 1 (2014): 79–94. https://doi.org/10.2404/ajsla.v9i1.1408.</w:t>
      </w:r>
    </w:p>
    <w:p w14:paraId="11543BE3"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End, Th. van den. </w:t>
      </w:r>
      <w:r w:rsidRPr="00B459BE">
        <w:rPr>
          <w:rFonts w:cs="Times New Roman"/>
          <w:i/>
          <w:iCs/>
          <w:noProof/>
        </w:rPr>
        <w:t>Ragi Carita: Sejarah Gereja Di Indonesia</w:t>
      </w:r>
      <w:r w:rsidRPr="00B459BE">
        <w:rPr>
          <w:rFonts w:cs="Times New Roman"/>
          <w:noProof/>
        </w:rPr>
        <w:t>. 13th ed. Jakarta: PT. BPK Gunung Mulia, 2007.</w:t>
      </w:r>
    </w:p>
    <w:p w14:paraId="678A1B66"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Epan, Yovianus, and Paulus Purwoto. “Metode Pemberitaan Kabar Baik Tuhan Yesus Dalam Matius 4:23-25 Dan Aplikasinya Bagi Pemberitaan Kabar Baik Di Era Revolusi Industri 4.0.” </w:t>
      </w:r>
      <w:r w:rsidRPr="00B459BE">
        <w:rPr>
          <w:rFonts w:cs="Times New Roman"/>
          <w:i/>
          <w:iCs/>
          <w:noProof/>
        </w:rPr>
        <w:t>Miktab: Jurnal Teologi Dan Pelayanan Kristiani</w:t>
      </w:r>
      <w:r w:rsidRPr="00B459BE">
        <w:rPr>
          <w:rFonts w:cs="Times New Roman"/>
          <w:noProof/>
        </w:rPr>
        <w:t xml:space="preserve"> 1, no. 1 (2021): 1. https://doi.org/10.33991/miktab.v1i1.278.</w:t>
      </w:r>
    </w:p>
    <w:p w14:paraId="384A1124"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Forrester, Duncan B. “The Scope of Public Theology: What Is Public Theology?” </w:t>
      </w:r>
      <w:r w:rsidRPr="00B459BE">
        <w:rPr>
          <w:rFonts w:cs="Times New Roman"/>
          <w:i/>
          <w:iCs/>
          <w:noProof/>
        </w:rPr>
        <w:t>Forrester on Christian Ethics and Practical Theology</w:t>
      </w:r>
      <w:r w:rsidRPr="00B459BE">
        <w:rPr>
          <w:rFonts w:cs="Times New Roman"/>
          <w:noProof/>
        </w:rPr>
        <w:t>, 2018, 441–48. https://doi.org/10.4324/9781315255132-40.</w:t>
      </w:r>
    </w:p>
    <w:p w14:paraId="0C8059F0"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Ginting, Bayu Kaesarea. “Koinonia: Respon Gereja Atas Krisis Ekologi.” </w:t>
      </w:r>
      <w:r w:rsidRPr="00B459BE">
        <w:rPr>
          <w:rFonts w:cs="Times New Roman"/>
          <w:i/>
          <w:iCs/>
          <w:noProof/>
        </w:rPr>
        <w:t>DUNAMIS: Jurnal Teologi Dan Pendidikan Kristiani</w:t>
      </w:r>
      <w:r w:rsidRPr="00B459BE">
        <w:rPr>
          <w:rFonts w:cs="Times New Roman"/>
          <w:noProof/>
        </w:rPr>
        <w:t xml:space="preserve"> 7, no. 1 (2022): 184–204. https://doi.org/10.30648/dun.v7i1.661.</w:t>
      </w:r>
    </w:p>
    <w:p w14:paraId="33070715"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Handoko, Wuri. “Salam Sarani Dan Tradisi Orang Basudara: Pelajaran Dari Masa Lalu Tentang Relasi Islam Kristen, Multikulturalisme Dan Identitas Orang Maluku.” In </w:t>
      </w:r>
      <w:r w:rsidRPr="00B459BE">
        <w:rPr>
          <w:rFonts w:cs="Times New Roman"/>
          <w:i/>
          <w:iCs/>
          <w:noProof/>
        </w:rPr>
        <w:t>Menelusuri Identitas Kemalukuan</w:t>
      </w:r>
      <w:r w:rsidRPr="00B459BE">
        <w:rPr>
          <w:rFonts w:cs="Times New Roman"/>
          <w:noProof/>
        </w:rPr>
        <w:t>, 912. Yogyakarta: PT. Kanisius, 2017.</w:t>
      </w:r>
    </w:p>
    <w:p w14:paraId="2FA781A1"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Harris, Ian. “History of Piece Education.” In </w:t>
      </w:r>
      <w:r w:rsidRPr="00B459BE">
        <w:rPr>
          <w:rFonts w:cs="Times New Roman"/>
          <w:i/>
          <w:iCs/>
          <w:noProof/>
        </w:rPr>
        <w:t>Encyclopedia of Peace Education</w:t>
      </w:r>
      <w:r w:rsidRPr="00B459BE">
        <w:rPr>
          <w:rFonts w:cs="Times New Roman"/>
          <w:noProof/>
        </w:rPr>
        <w:t>, edited by Monisha Bajaj, 15–17. Charlotte, NC: Information Age Pub, 2008.</w:t>
      </w:r>
    </w:p>
    <w:p w14:paraId="4824BE87"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Hendriks, I. W. J. </w:t>
      </w:r>
      <w:r w:rsidRPr="00B459BE">
        <w:rPr>
          <w:rFonts w:cs="Times New Roman"/>
          <w:i/>
          <w:iCs/>
          <w:noProof/>
        </w:rPr>
        <w:t>Pemahaman Iman GPM, Pengakuan Iman GPM, Ajaran Gereja GPM</w:t>
      </w:r>
      <w:r w:rsidRPr="00B459BE">
        <w:rPr>
          <w:rFonts w:cs="Times New Roman"/>
          <w:noProof/>
        </w:rPr>
        <w:t>. Ambon, Indonesia, 2018.</w:t>
      </w:r>
    </w:p>
    <w:p w14:paraId="44AE0DFF"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Huliselan, Mus. </w:t>
      </w:r>
      <w:r w:rsidRPr="00B459BE">
        <w:rPr>
          <w:rFonts w:cs="Times New Roman"/>
          <w:i/>
          <w:iCs/>
          <w:noProof/>
        </w:rPr>
        <w:t>Identitas Kemalukuan: Keharmonisan Sebagai Prinsip Hidup Bersama Dan Tantangan Moderasi</w:t>
      </w:r>
      <w:r w:rsidRPr="00B459BE">
        <w:rPr>
          <w:rFonts w:cs="Times New Roman"/>
          <w:noProof/>
        </w:rPr>
        <w:t>. Yogyakarta: PT. Kanisius, 2017.</w:t>
      </w:r>
    </w:p>
    <w:p w14:paraId="645BB804"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Jatmiko, Bakhoh, Teguh Bowo Sembodo, Albert Yusuf Langke, Sukirdi Sukirdi, and Yupiter Hulu. “Gereja Sebagai Hamba Yang Melayani: Sebuah Perspektif Eklesiologi Transformatif Di Era Society 5.0.” </w:t>
      </w:r>
      <w:r w:rsidRPr="00B459BE">
        <w:rPr>
          <w:rFonts w:cs="Times New Roman"/>
          <w:i/>
          <w:iCs/>
          <w:noProof/>
        </w:rPr>
        <w:t>CARAKA: Jurnal Teologi Biblika Dan Praktika</w:t>
      </w:r>
      <w:r w:rsidRPr="00B459BE">
        <w:rPr>
          <w:rFonts w:cs="Times New Roman"/>
          <w:noProof/>
        </w:rPr>
        <w:t xml:space="preserve"> 2, no. 2 (2021): 234–53. https://doi.org/10.46348/car.v2i2.75.</w:t>
      </w:r>
    </w:p>
    <w:p w14:paraId="2DAF5D20"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Jonge, Christiaan de. </w:t>
      </w:r>
      <w:r w:rsidRPr="00B459BE">
        <w:rPr>
          <w:rFonts w:cs="Times New Roman"/>
          <w:i/>
          <w:iCs/>
          <w:noProof/>
        </w:rPr>
        <w:t>Apa Itu Calvinisme?</w:t>
      </w:r>
      <w:r w:rsidRPr="00B459BE">
        <w:rPr>
          <w:rFonts w:cs="Times New Roman"/>
          <w:noProof/>
        </w:rPr>
        <w:t xml:space="preserve"> 6th ed. Jakarta: Gunung Mulia, 2008.</w:t>
      </w:r>
    </w:p>
    <w:p w14:paraId="3B946F24"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Lakawa, Septemmy E. </w:t>
      </w:r>
      <w:r w:rsidRPr="00B459BE">
        <w:rPr>
          <w:rFonts w:cs="Times New Roman"/>
          <w:i/>
          <w:iCs/>
          <w:noProof/>
        </w:rPr>
        <w:t>Kemurahatian Dan Trauma</w:t>
      </w:r>
      <w:r w:rsidRPr="00B459BE">
        <w:rPr>
          <w:rFonts w:cs="Times New Roman"/>
          <w:noProof/>
        </w:rPr>
        <w:t>. Jakarta: BPK Gunung Mulia, 2022.</w:t>
      </w:r>
    </w:p>
    <w:p w14:paraId="48787BBD"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Lattu, Izak Y. M. “The Construction of Online Christian Sacred Space in Indonesia.” In </w:t>
      </w:r>
      <w:r w:rsidRPr="00B459BE">
        <w:rPr>
          <w:rFonts w:cs="Times New Roman"/>
          <w:i/>
          <w:iCs/>
          <w:noProof/>
        </w:rPr>
        <w:t>The Routledge International Handbook of Sociology and Christianity</w:t>
      </w:r>
      <w:r w:rsidRPr="00B459BE">
        <w:rPr>
          <w:rFonts w:cs="Times New Roman"/>
          <w:noProof/>
        </w:rPr>
        <w:t>, 341. London, NY: Taylor &amp; Francis Group, 2023.</w:t>
      </w:r>
    </w:p>
    <w:p w14:paraId="512FDC53"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Lee, Hak Joon. “Public Theology.” In </w:t>
      </w:r>
      <w:r w:rsidRPr="00B459BE">
        <w:rPr>
          <w:rFonts w:cs="Times New Roman"/>
          <w:i/>
          <w:iCs/>
          <w:noProof/>
        </w:rPr>
        <w:t>The Cambridge Companion to Christian Political Theology</w:t>
      </w:r>
      <w:r w:rsidRPr="00B459BE">
        <w:rPr>
          <w:rFonts w:cs="Times New Roman"/>
          <w:noProof/>
        </w:rPr>
        <w:t>, edited by Craig Hovey and Elizabeth Philips, 45. Cambridge: Cambridge University Press, 2015. https://doi.org/https://doi.org/10.1017/CCO9781107280823.004.</w:t>
      </w:r>
    </w:p>
    <w:p w14:paraId="34242DC0"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Lennan, Richard. </w:t>
      </w:r>
      <w:r w:rsidRPr="00B459BE">
        <w:rPr>
          <w:rFonts w:cs="Times New Roman"/>
          <w:i/>
          <w:iCs/>
          <w:noProof/>
        </w:rPr>
        <w:t>The Ecclesiology of Karl Rahner, Repr, Clarendon Paperbacks</w:t>
      </w:r>
      <w:r w:rsidRPr="00B459BE">
        <w:rPr>
          <w:rFonts w:cs="Times New Roman"/>
          <w:noProof/>
        </w:rPr>
        <w:t>. Oxford: Clarendon Press, 1998.</w:t>
      </w:r>
    </w:p>
    <w:p w14:paraId="6AFBF12B"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Lestari, Dewi Tika, and Yohanes Parihala. “Teologi, Musik, Dan Perdamaian: Visi Teologi Lukas 12: 51-53 Dan Analisis Musik Ode Buat Maluku.” </w:t>
      </w:r>
      <w:r w:rsidRPr="00B459BE">
        <w:rPr>
          <w:rFonts w:cs="Times New Roman"/>
          <w:i/>
          <w:iCs/>
          <w:noProof/>
        </w:rPr>
        <w:t>DUNAMIS: Jurnal Teologi Dan Pendidikan Kristiani</w:t>
      </w:r>
      <w:r w:rsidRPr="00B459BE">
        <w:rPr>
          <w:rFonts w:cs="Times New Roman"/>
          <w:noProof/>
        </w:rPr>
        <w:t xml:space="preserve"> 5, no. 1 (2020): 37–56. https://doi.org/10.30648/dun.v5i1.318.</w:t>
      </w:r>
    </w:p>
    <w:p w14:paraId="5E5FF754"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Malatuny, Yakob Godlif, and Samuel Patra Ritiauw. “Eksistensi Pela Gandong Sebagai Civic Culture Dalam Menjaga Harmonisasi Masyarakat Di Maluku.” </w:t>
      </w:r>
      <w:r w:rsidRPr="00B459BE">
        <w:rPr>
          <w:rFonts w:cs="Times New Roman"/>
          <w:i/>
          <w:iCs/>
          <w:noProof/>
        </w:rPr>
        <w:t>SOSIO DIDAKTIKA: Social Science Education Journal</w:t>
      </w:r>
      <w:r w:rsidRPr="00B459BE">
        <w:rPr>
          <w:rFonts w:cs="Times New Roman"/>
          <w:noProof/>
        </w:rPr>
        <w:t xml:space="preserve"> 5, no. 2 (2018): 35–46.</w:t>
      </w:r>
    </w:p>
    <w:p w14:paraId="22A04355"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Maspaitela, Elifas Tomis. “Menjadi Gereja Orang Basudara: Praksis GPM Dalam Masyarakat.” In </w:t>
      </w:r>
      <w:r w:rsidRPr="00B459BE">
        <w:rPr>
          <w:rFonts w:cs="Times New Roman"/>
          <w:i/>
          <w:iCs/>
          <w:noProof/>
        </w:rPr>
        <w:t>Menuju Gereja Orang Basudara: Refleksi 500 Tahun Protestantisme Dari Amkuki</w:t>
      </w:r>
      <w:r w:rsidRPr="00B459BE">
        <w:rPr>
          <w:rFonts w:cs="Times New Roman"/>
          <w:noProof/>
        </w:rPr>
        <w:t>, edited by D, 171–84. Salatiga: Satya Wacana university Press, 2017.</w:t>
      </w:r>
    </w:p>
    <w:p w14:paraId="7943EA58"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Matatula, Theovania. “Menuju Teologi Orang Basudara: Rancang Bangun Teologi Lokal GPM.” In </w:t>
      </w:r>
      <w:r w:rsidRPr="00B459BE">
        <w:rPr>
          <w:rFonts w:cs="Times New Roman"/>
          <w:i/>
          <w:iCs/>
          <w:noProof/>
        </w:rPr>
        <w:t>Menuju Gereja Orang Basudara: Refleksi 500 Tahun Protestantisme Dari Maluku</w:t>
      </w:r>
      <w:r w:rsidRPr="00B459BE">
        <w:rPr>
          <w:rFonts w:cs="Times New Roman"/>
          <w:noProof/>
        </w:rPr>
        <w:t>, edited by Rudolf Rahabeat and Johan Saimima, 191–92. Salatiga: Satya Wacana university Press, 2017.</w:t>
      </w:r>
    </w:p>
    <w:p w14:paraId="3D822356"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Rahabeat, Rudolf. “500 Tahun Reformasi: Menuju Gereja Orang Basudara.” In </w:t>
      </w:r>
      <w:r w:rsidRPr="00B459BE">
        <w:rPr>
          <w:rFonts w:cs="Times New Roman"/>
          <w:i/>
          <w:iCs/>
          <w:noProof/>
        </w:rPr>
        <w:t>Menuju Gereja Orang Basudara Refleksi 500 Tahun Protestantisme Dari Maluku</w:t>
      </w:r>
      <w:r w:rsidRPr="00B459BE">
        <w:rPr>
          <w:rFonts w:cs="Times New Roman"/>
          <w:noProof/>
        </w:rPr>
        <w:t>, 93–99. Salatiga: Satya Wacana university Press, 2017.</w:t>
      </w:r>
    </w:p>
    <w:p w14:paraId="44926D56"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Rathe, Alan. </w:t>
      </w:r>
      <w:r w:rsidRPr="00B459BE">
        <w:rPr>
          <w:rFonts w:cs="Times New Roman"/>
          <w:i/>
          <w:iCs/>
          <w:noProof/>
        </w:rPr>
        <w:t>Evangelicals, Worship and Participation Taking a Twenty-First Century Reading</w:t>
      </w:r>
      <w:r w:rsidRPr="00B459BE">
        <w:rPr>
          <w:rFonts w:cs="Times New Roman"/>
          <w:noProof/>
        </w:rPr>
        <w:t>. 1st ed. London, NY: Taylor &amp; Francis Group, 2014. https://www.book2look.com/embed/9781317138549.</w:t>
      </w:r>
    </w:p>
    <w:p w14:paraId="407966F1"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Ruhulessin, John Chr. “Eklesiologi GPM Dalam Konteks Masyarakat Kepulauan.” In </w:t>
      </w:r>
      <w:r w:rsidRPr="00B459BE">
        <w:rPr>
          <w:rFonts w:cs="Times New Roman"/>
          <w:i/>
          <w:iCs/>
          <w:noProof/>
        </w:rPr>
        <w:t>Delapan Dekade GPM Menanam, Menyiram, Bertumbuh Dan Berbuah (Teologi GPM Dalam Praksis Berbangsa Dan Bermasyarakat)</w:t>
      </w:r>
      <w:r w:rsidRPr="00B459BE">
        <w:rPr>
          <w:rFonts w:cs="Times New Roman"/>
          <w:noProof/>
        </w:rPr>
        <w:t>, 95. Salatiga: Satya Wacana university Press, 2015. https://doi.org/10.31219/osf.io/ahkur.</w:t>
      </w:r>
    </w:p>
    <w:p w14:paraId="0C6EF835"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Singgih, Emanuel Gerrith. </w:t>
      </w:r>
      <w:r w:rsidRPr="00B459BE">
        <w:rPr>
          <w:rFonts w:cs="Times New Roman"/>
          <w:i/>
          <w:iCs/>
          <w:noProof/>
        </w:rPr>
        <w:t>Berteologi Dalam Konteks: Pemikiran-Pemikiran Mengenai Kontekstualisasi Teologi Di Indonesia</w:t>
      </w:r>
      <w:r w:rsidRPr="00B459BE">
        <w:rPr>
          <w:rFonts w:cs="Times New Roman"/>
          <w:noProof/>
        </w:rPr>
        <w:t>. Jakarta: BPK Gunung Mulia, 2000.</w:t>
      </w:r>
    </w:p>
    <w:p w14:paraId="1834B5C4"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Sinode GPM. </w:t>
      </w:r>
      <w:r w:rsidRPr="00B459BE">
        <w:rPr>
          <w:rFonts w:cs="Times New Roman"/>
          <w:i/>
          <w:iCs/>
          <w:noProof/>
        </w:rPr>
        <w:t>Himpunan Peraturan Gereja Protestan Maluku</w:t>
      </w:r>
      <w:r w:rsidRPr="00B459BE">
        <w:rPr>
          <w:rFonts w:cs="Times New Roman"/>
          <w:noProof/>
        </w:rPr>
        <w:t>. Maluku: MPH Sinode GPM, 2007.</w:t>
      </w:r>
    </w:p>
    <w:p w14:paraId="392DCFA2"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Takaria, Markus. “Teologi Orang Basudara: Salam-Sarane Sebagai Panggilan Agama-Agama Di Maluku.” In </w:t>
      </w:r>
      <w:r w:rsidRPr="00B459BE">
        <w:rPr>
          <w:rFonts w:cs="Times New Roman"/>
          <w:i/>
          <w:iCs/>
          <w:noProof/>
        </w:rPr>
        <w:t>Delapan Dekade GPM Menanam, Menyiram, Bertumbuh Dan Berbuah (Teologi GPM Dalam Praksis Berbangsa Dan Bermasyarakat)</w:t>
      </w:r>
      <w:r w:rsidRPr="00B459BE">
        <w:rPr>
          <w:rFonts w:cs="Times New Roman"/>
          <w:noProof/>
        </w:rPr>
        <w:t>, 290–91. Salatiga: Satya Wacana university Press, 2015.</w:t>
      </w:r>
    </w:p>
    <w:p w14:paraId="2D8352DE"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Talakua, Rizard Jemmy. “PASAR; BAKUDAPA BANGUN REKONSILIASI Refleksi Peran Perempuan Papalele Dalam Resolusi Konflik.” </w:t>
      </w:r>
      <w:r w:rsidRPr="00B459BE">
        <w:rPr>
          <w:rFonts w:cs="Times New Roman"/>
          <w:i/>
          <w:iCs/>
          <w:noProof/>
        </w:rPr>
        <w:t>KENOSIS: Jurnal Kajian Teologi</w:t>
      </w:r>
      <w:r w:rsidRPr="00B459BE">
        <w:rPr>
          <w:rFonts w:cs="Times New Roman"/>
          <w:noProof/>
        </w:rPr>
        <w:t xml:space="preserve"> 3, no. 2 (2017): 163–80. https://doi.org/10.37196/kenosis.v3i2.12.</w:t>
      </w:r>
    </w:p>
    <w:p w14:paraId="220EE066" w14:textId="77777777" w:rsidR="00B459BE" w:rsidRPr="00B459BE" w:rsidRDefault="00B459BE" w:rsidP="00B459BE">
      <w:pPr>
        <w:widowControl w:val="0"/>
        <w:autoSpaceDE w:val="0"/>
        <w:autoSpaceDN w:val="0"/>
        <w:adjustRightInd w:val="0"/>
        <w:ind w:left="480" w:hanging="480"/>
        <w:rPr>
          <w:rFonts w:cs="Times New Roman"/>
          <w:noProof/>
        </w:rPr>
      </w:pPr>
      <w:r w:rsidRPr="00B459BE">
        <w:rPr>
          <w:rFonts w:cs="Times New Roman"/>
          <w:noProof/>
        </w:rPr>
        <w:t xml:space="preserve">Wulandari, Taat -. “Menciptakan Perdamaian Melalui Pendidikan Perdamaian Di Sekolah.” </w:t>
      </w:r>
      <w:r w:rsidRPr="00B459BE">
        <w:rPr>
          <w:rFonts w:cs="Times New Roman"/>
          <w:i/>
          <w:iCs/>
          <w:noProof/>
        </w:rPr>
        <w:t>MOZAIK: Jurnal Ilmu-Ilmu Sosial Dan Humaniora</w:t>
      </w:r>
      <w:r w:rsidRPr="00B459BE">
        <w:rPr>
          <w:rFonts w:cs="Times New Roman"/>
          <w:noProof/>
        </w:rPr>
        <w:t xml:space="preserve"> 5, no. 1 (2015): 68–83. https://doi.org/10.21831/moz.v5i1.4340.</w:t>
      </w:r>
    </w:p>
    <w:p w14:paraId="2FC3630D" w14:textId="77777777" w:rsidR="00B459BE" w:rsidRPr="00B459BE" w:rsidRDefault="00B459BE" w:rsidP="00B459BE">
      <w:pPr>
        <w:widowControl w:val="0"/>
        <w:autoSpaceDE w:val="0"/>
        <w:autoSpaceDN w:val="0"/>
        <w:adjustRightInd w:val="0"/>
        <w:ind w:left="480" w:hanging="480"/>
        <w:rPr>
          <w:noProof/>
        </w:rPr>
      </w:pPr>
      <w:r w:rsidRPr="00B459BE">
        <w:rPr>
          <w:rFonts w:cs="Times New Roman"/>
          <w:noProof/>
        </w:rPr>
        <w:t xml:space="preserve">Yosia, Adrianus. “Teologi Publik Dan Pendidikan Agama Kristen K-12 Di Indonesia: Suatu Eksplorasi Awal.” </w:t>
      </w:r>
      <w:r w:rsidRPr="00B459BE">
        <w:rPr>
          <w:rFonts w:cs="Times New Roman"/>
          <w:i/>
          <w:iCs/>
          <w:noProof/>
        </w:rPr>
        <w:t>EDULEAD: Journal of Christian Education and Leadership</w:t>
      </w:r>
      <w:r w:rsidRPr="00B459BE">
        <w:rPr>
          <w:rFonts w:cs="Times New Roman"/>
          <w:noProof/>
        </w:rPr>
        <w:t xml:space="preserve"> 4, no. 1 (2023): 98–110. https://doi.org/10.47530/edulead.v4i1.140.</w:t>
      </w:r>
    </w:p>
    <w:p w14:paraId="61656C6C" w14:textId="77777777" w:rsidR="000A18AF" w:rsidRDefault="000A18AF">
      <w:pPr>
        <w:widowControl w:val="0"/>
        <w:ind w:left="480" w:hanging="480"/>
      </w:pPr>
      <w:r>
        <w:fldChar w:fldCharType="end"/>
      </w:r>
    </w:p>
    <w:sectPr w:rsidR="000A18AF">
      <w:headerReference w:type="even" r:id="rId9"/>
      <w:headerReference w:type="default" r:id="rId10"/>
      <w:footerReference w:type="even" r:id="rId11"/>
      <w:footerReference w:type="default" r:id="rId12"/>
      <w:headerReference w:type="first" r:id="rId13"/>
      <w:footerReference w:type="first" r:id="rId14"/>
      <w:pgSz w:w="11910" w:h="16840"/>
      <w:pgMar w:top="1411" w:right="1152" w:bottom="1411" w:left="1699" w:header="0" w:footer="6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1200" w14:textId="77777777" w:rsidR="00952FF2" w:rsidRDefault="00952FF2">
      <w:r>
        <w:separator/>
      </w:r>
    </w:p>
  </w:endnote>
  <w:endnote w:type="continuationSeparator" w:id="0">
    <w:p w14:paraId="575A3CD7" w14:textId="77777777" w:rsidR="00952FF2" w:rsidRDefault="0095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wsGoth XCn BT">
    <w:altName w:val="Calibri"/>
    <w:charset w:val="00"/>
    <w:family w:val="auto"/>
    <w:pitch w:val="default"/>
  </w:font>
  <w:font w:name="Source Sans Pro">
    <w:charset w:val="00"/>
    <w:family w:val="swiss"/>
    <w:pitch w:val="variable"/>
    <w:sig w:usb0="600002F7" w:usb1="02000001" w:usb2="00000000" w:usb3="00000000" w:csb0="0000019F" w:csb1="00000000"/>
  </w:font>
  <w:font w:name="Montserrat">
    <w:charset w:val="00"/>
    <w:family w:val="auto"/>
    <w:pitch w:val="variable"/>
    <w:sig w:usb0="2000020F" w:usb1="00000003"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33237E19" w:rsidR="00B83A17" w:rsidRDefault="00000000">
    <w:pPr>
      <w:jc w:val="center"/>
      <w:rPr>
        <w:rFonts w:ascii="Montserrat" w:eastAsia="Montserrat" w:hAnsi="Montserrat" w:cs="Montserrat"/>
        <w:i/>
        <w:sz w:val="16"/>
        <w:szCs w:val="16"/>
      </w:rPr>
    </w:pPr>
    <w:r>
      <w:rPr>
        <w:rFonts w:ascii="Montserrat" w:eastAsia="Montserrat" w:hAnsi="Montserrat" w:cs="Montserrat"/>
        <w:sz w:val="16"/>
        <w:szCs w:val="16"/>
      </w:rPr>
      <w:t>Manuscript</w:t>
    </w:r>
    <w:r>
      <w:rPr>
        <w:sz w:val="16"/>
        <w:szCs w:val="16"/>
      </w:rPr>
      <w:t xml:space="preserve"> | </w:t>
    </w:r>
    <w:r>
      <w:rPr>
        <w:sz w:val="18"/>
        <w:szCs w:val="18"/>
      </w:rPr>
      <w:fldChar w:fldCharType="begin"/>
    </w:r>
    <w:r>
      <w:rPr>
        <w:sz w:val="18"/>
        <w:szCs w:val="18"/>
      </w:rPr>
      <w:instrText>PAGE</w:instrText>
    </w:r>
    <w:r>
      <w:rPr>
        <w:sz w:val="18"/>
        <w:szCs w:val="18"/>
      </w:rPr>
      <w:fldChar w:fldCharType="separate"/>
    </w:r>
    <w:r w:rsidR="00DF03EC">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B83A17" w:rsidRDefault="00B83A17">
    <w:pPr>
      <w:pBdr>
        <w:top w:val="nil"/>
        <w:left w:val="nil"/>
        <w:bottom w:val="nil"/>
        <w:right w:val="nil"/>
        <w:between w:val="nil"/>
      </w:pBdr>
      <w:tabs>
        <w:tab w:val="center" w:pos="4680"/>
        <w:tab w:val="right" w:pos="9360"/>
      </w:tabs>
      <w:jc w:val="right"/>
      <w:rPr>
        <w:color w:val="000000"/>
        <w:sz w:val="18"/>
        <w:szCs w:val="18"/>
      </w:rPr>
    </w:pPr>
  </w:p>
  <w:p w14:paraId="00000032" w14:textId="77777777" w:rsidR="00B83A17" w:rsidRDefault="00B83A17">
    <w:pPr>
      <w:pBdr>
        <w:top w:val="nil"/>
        <w:left w:val="nil"/>
        <w:bottom w:val="nil"/>
        <w:right w:val="nil"/>
        <w:between w:val="nil"/>
      </w:pBdr>
      <w:tabs>
        <w:tab w:val="center" w:pos="4680"/>
        <w:tab w:val="right" w:pos="9360"/>
      </w:tabs>
      <w:jc w:val="right"/>
      <w:rPr>
        <w:color w:val="000000"/>
        <w:sz w:val="18"/>
        <w:szCs w:val="18"/>
      </w:rPr>
    </w:pPr>
  </w:p>
  <w:p w14:paraId="00000033" w14:textId="2AD18BBD" w:rsidR="00B83A17" w:rsidRDefault="00000000">
    <w:pPr>
      <w:jc w:val="center"/>
      <w:rPr>
        <w:rFonts w:ascii="Montserrat" w:eastAsia="Montserrat" w:hAnsi="Montserrat" w:cs="Montserrat"/>
        <w:i/>
        <w:sz w:val="16"/>
        <w:szCs w:val="16"/>
      </w:rPr>
    </w:pPr>
    <w:r>
      <w:rPr>
        <w:rFonts w:ascii="Montserrat" w:eastAsia="Montserrat" w:hAnsi="Montserrat" w:cs="Montserrat"/>
        <w:sz w:val="16"/>
        <w:szCs w:val="16"/>
      </w:rPr>
      <w:t>Manuscript</w:t>
    </w:r>
    <w:r>
      <w:rPr>
        <w:sz w:val="16"/>
        <w:szCs w:val="16"/>
      </w:rPr>
      <w:t xml:space="preserve"> | </w:t>
    </w:r>
    <w:r>
      <w:rPr>
        <w:sz w:val="18"/>
        <w:szCs w:val="18"/>
      </w:rPr>
      <w:fldChar w:fldCharType="begin"/>
    </w:r>
    <w:r>
      <w:rPr>
        <w:sz w:val="18"/>
        <w:szCs w:val="18"/>
      </w:rPr>
      <w:instrText>PAGE</w:instrText>
    </w:r>
    <w:r>
      <w:rPr>
        <w:sz w:val="18"/>
        <w:szCs w:val="18"/>
      </w:rPr>
      <w:fldChar w:fldCharType="separate"/>
    </w:r>
    <w:r w:rsidR="00DF03EC">
      <w:rPr>
        <w:noProof/>
        <w:sz w:val="18"/>
        <w:szCs w:val="18"/>
      </w:rPr>
      <w:t>3</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299779AC" w:rsidR="00B83A17" w:rsidRDefault="00000000">
    <w:pPr>
      <w:jc w:val="center"/>
      <w:rPr>
        <w:rFonts w:ascii="Montserrat" w:eastAsia="Montserrat" w:hAnsi="Montserrat" w:cs="Montserrat"/>
        <w:i/>
        <w:sz w:val="16"/>
        <w:szCs w:val="16"/>
      </w:rPr>
    </w:pPr>
    <w:r>
      <w:rPr>
        <w:rFonts w:ascii="Montserrat" w:eastAsia="Montserrat" w:hAnsi="Montserrat" w:cs="Montserrat"/>
        <w:sz w:val="16"/>
        <w:szCs w:val="16"/>
      </w:rPr>
      <w:t xml:space="preserve">Manuscript </w:t>
    </w:r>
    <w:r>
      <w:rPr>
        <w:sz w:val="16"/>
        <w:szCs w:val="16"/>
      </w:rPr>
      <w:t xml:space="preserve">| </w:t>
    </w:r>
    <w:r>
      <w:rPr>
        <w:sz w:val="18"/>
        <w:szCs w:val="18"/>
      </w:rPr>
      <w:fldChar w:fldCharType="begin"/>
    </w:r>
    <w:r>
      <w:rPr>
        <w:sz w:val="18"/>
        <w:szCs w:val="18"/>
      </w:rPr>
      <w:instrText>PAGE</w:instrText>
    </w:r>
    <w:r>
      <w:rPr>
        <w:sz w:val="18"/>
        <w:szCs w:val="18"/>
      </w:rPr>
      <w:fldChar w:fldCharType="separate"/>
    </w:r>
    <w:r w:rsidR="00DF03EC">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68C8" w14:textId="77777777" w:rsidR="00952FF2" w:rsidRDefault="00952FF2">
      <w:r>
        <w:separator/>
      </w:r>
    </w:p>
  </w:footnote>
  <w:footnote w:type="continuationSeparator" w:id="0">
    <w:p w14:paraId="7569388D" w14:textId="77777777" w:rsidR="00952FF2" w:rsidRDefault="00952FF2">
      <w:r>
        <w:continuationSeparator/>
      </w:r>
    </w:p>
  </w:footnote>
  <w:footnote w:id="1">
    <w:p w14:paraId="4D6CBE60" w14:textId="33998A43" w:rsidR="00F343CA" w:rsidRDefault="00F343CA">
      <w:pPr>
        <w:pStyle w:val="FootnoteText"/>
      </w:pPr>
      <w:r>
        <w:rPr>
          <w:rStyle w:val="FootnoteReference"/>
        </w:rPr>
        <w:footnoteRef/>
      </w:r>
      <w:r>
        <w:t xml:space="preserve"> </w:t>
      </w:r>
      <w:r>
        <w:fldChar w:fldCharType="begin" w:fldLock="1"/>
      </w:r>
      <w:r w:rsidR="00847B70">
        <w:instrText>ADDIN CSL_CITATION {"citationItems":[{"id":"ITEM-1","itemData":{"DOI":"10.2404/ajsla.v9i1.1408","abstract":"Apabila berbicara tentang pluralisme. Maka hal ini tidak dapat dipisahkan. Dengan Indonesia yang merupakan negara yang kaya akan pluralitas. Baik dari segi budaya, bahasa, dan agama. Keberadaan faham pluralisme selalu menjadi tolak ukur diterima tidaknya pluralitas itu sendiri. Pro-kontra pemahaman pluralisme di Indonesia senantiasa menjadi latar belakang munculnya konflik-konflik sosial dan yang lainnya.ketika Pluralisme dimaknai sama dengan Pluralisme Agama.Dengan ingin menyamakan makna dan tujuan dari Pluralisme ke wilayah agama tentunya sudah menyinggung areal dan kawasan lain dari kemajemukan atau Pluralitas itu sendiri,maka tak ayal Ketika MUI memberlakukan Fatwa pelarangan faham Pluralisme Agama tentu MUI tidak berdiri sendiri. Ia merupakan respon dari gejolak di masyarakat Dan ulama. Fatwa tersebut dibuat oleh para ulama ahli hukum Islam yang bertanggung jawab memelihara masyarakat. Fatwa dikeluarkan berdasarkan gejolak yang muncul dimasyarakat yang perlu diberikan kepastian hukum, dibuat berdasarkan pertimbangan-pertimbangan logis, pengamatan faktual, pengkajian rasional, hasil diskusi, ijtihad dan musyawarah. Persoalan yang muncul sebenarnya bukan soal penolakan atau penerimaan pluralisme, bukan sikap anti atau dukungan pada pluralism melainkan adanya pemahaman pluralisme yang salah kaprah atau penggunaan pluralisme untuk tujuan-tujuan tertentu yang dirasakan menyimpang dari dasar ajaran dan mengganggu ketentraman beragama.","author":[{"dropping-particle":"","family":"Dzakie","given":"Fatonah","non-dropping-particle":"","parse-names":false,"suffix":""}],"container-title":"Al-Adyan: Jurnal Studi Lintas Agama","id":"ITEM-1","issue":"1","issued":{"date-parts":[["2014"]]},"page":"79-94","title":"Meluruskan Pemahaman Pluralisme Dan Pluralisme Agama Di Indonesia","type":"article-journal","volume":"9"},"uris":["http://www.mendeley.com/documents/?uuid=e2c58517-24af-4bda-ae1d-0072174ff2a5"]}],"mendeley":{"formattedCitation":"Fatonah Dzakie, “Meluruskan Pemahaman Pluralisme Dan Pluralisme Agama Di Indonesia,” &lt;i&gt;Al-Adyan: Jurnal Studi Lintas Agama&lt;/i&gt; 9, no. 1 (2014): 79–94, https://doi.org/10.2404/ajsla.v9i1.1408.","plainTextFormattedCitation":"Fatonah Dzakie, “Meluruskan Pemahaman Pluralisme Dan Pluralisme Agama Di Indonesia,” Al-Adyan: Jurnal Studi Lintas Agama 9, no. 1 (2014): 79–94, https://doi.org/10.2404/ajsla.v9i1.1408.","previouslyFormattedCitation":"Fatonah Dzakie, “Meluruskan Pemahaman Pluralisme Dan Pluralisme Agama Di Indonesia,” &lt;i&gt;Al-Adyan: Jurnal Studi Lintas Agama&lt;/i&gt; 9, no. 1 (2014): 79–94, https://doi.org/10.2404/ajsla.v9i1.1408."},"properties":{"noteIndex":1},"schema":"https://github.com/citation-style-language/schema/raw/master/csl-citation.json"}</w:instrText>
      </w:r>
      <w:r>
        <w:fldChar w:fldCharType="separate"/>
      </w:r>
      <w:r w:rsidR="00E26B07" w:rsidRPr="00E26B07">
        <w:rPr>
          <w:noProof/>
        </w:rPr>
        <w:t xml:space="preserve">Fatonah Dzakie, “Meluruskan Pemahaman Pluralisme Dan Pluralisme Agama Di Indonesia,” </w:t>
      </w:r>
      <w:r w:rsidR="00E26B07" w:rsidRPr="00E26B07">
        <w:rPr>
          <w:i/>
          <w:noProof/>
        </w:rPr>
        <w:t>Al-Adyan: Jurnal Studi Lintas Agama</w:t>
      </w:r>
      <w:r w:rsidR="00E26B07" w:rsidRPr="00E26B07">
        <w:rPr>
          <w:noProof/>
        </w:rPr>
        <w:t xml:space="preserve"> 9, no. 1 (2014): 79–94, https://doi.org/10.2404/ajsla.v9i1.1408.</w:t>
      </w:r>
      <w:r>
        <w:fldChar w:fldCharType="end"/>
      </w:r>
    </w:p>
  </w:footnote>
  <w:footnote w:id="2">
    <w:p w14:paraId="0FFDC0EB" w14:textId="0CF373B1" w:rsidR="00E26B07" w:rsidRDefault="00E26B07">
      <w:pPr>
        <w:pStyle w:val="FootnoteText"/>
      </w:pPr>
      <w:r>
        <w:rPr>
          <w:rStyle w:val="FootnoteReference"/>
        </w:rPr>
        <w:footnoteRef/>
      </w:r>
      <w:r>
        <w:t xml:space="preserve"> </w:t>
      </w:r>
      <w:r>
        <w:fldChar w:fldCharType="begin" w:fldLock="1"/>
      </w:r>
      <w:r w:rsidR="00847B70">
        <w:instrText>ADDIN CSL_CITATION {"citationItems":[{"id":"ITEM-1","itemData":{"DOI":"10.25278/jj71.v16i1.280","ISSN":"1829-9474","abstract":"Tulisan ini bertujuan untuk mendeskripsikan dan menganalisis model-model pendidikan perdamaian bagi anak dalam konteks gereja. Tulisan ini dimotivasi oleh maraknya tindakan kekerasan dalam berbagai relasi, baik dalam ranah domestik maupun publik yang ada di Indonesia, sehingga menyebabkan membudayanya kekerasan. Tulisan ini membuktikan bahwa pendidikan perdamaian adalah suatu upaya jangka panjang yang efektif yang dapat menjadi budaya tandingan bagi budaya kekerasan tersebut. Pendidikan perdamaian dapat dilaksanakan lebih maksimal apabila ditanamkan sejak dini dalam diri anak-anak dan dalam konteks gereja, karena bersama dengan gereja, anak-anak turut mengemban misi perdamaian demi terwujudnya Kerajaan Allah. Penulis juga menemukan bahwa pendidikan perdamaian perlu dilakukan dalam tiga tahap, yaitu tahap penyadaran melalui model kontemplatif dan model problem- posing, tahap penghayatan melalui model integrasi (dengan kalender gerejawi) dan model bermain peran, serta tahap penerapan melalui model aksi-refleksi. Penelitian lanjutan yang berkaitan dengan aplikasi model-model tersebut dalam konteks gereja lokal di Indonesia sangat direkomendasikan. Kata","author":[{"dropping-particle":"","family":"Budiarti","given":"Tirsa","non-dropping-particle":"","parse-names":false,"suffix":""}],"container-title":"Jurnal Jaffray","id":"ITEM-1","issue":"1","issued":{"date-parts":[["2018"]]},"page":"55","title":"Model-Model Pendidikan Perdamaian Bagi Anak Dalam Konteks Gereja","type":"article-journal","volume":"16"},"uris":["http://www.mendeley.com/documents/?uuid=26185c9c-6a23-4f1d-b21a-6303a4aab892"]}],"mendeley":{"formattedCitation":"Tirsa Budiarti, “Model-Model Pendidikan Perdamaian Bagi Anak Dalam Konteks Gereja,” &lt;i&gt;Jurnal Jaffray&lt;/i&gt; 16, no. 1 (2018): 55, https://doi.org/10.25278/jj71.v16i1.280.","plainTextFormattedCitation":"Tirsa Budiarti, “Model-Model Pendidikan Perdamaian Bagi Anak Dalam Konteks Gereja,” Jurnal Jaffray 16, no. 1 (2018): 55, https://doi.org/10.25278/jj71.v16i1.280.","previouslyFormattedCitation":"Tirsa Budiarti, “Model-Model Pendidikan Perdamaian Bagi Anak Dalam Konteks Gereja,” &lt;i&gt;Jurnal Jaffray&lt;/i&gt; 16, no. 1 (2018): 55, https://doi.org/10.25278/jj71.v16i1.280."},"properties":{"noteIndex":2},"schema":"https://github.com/citation-style-language/schema/raw/master/csl-citation.json"}</w:instrText>
      </w:r>
      <w:r>
        <w:fldChar w:fldCharType="separate"/>
      </w:r>
      <w:r w:rsidRPr="00E26B07">
        <w:rPr>
          <w:noProof/>
        </w:rPr>
        <w:t xml:space="preserve">Tirsa Budiarti, “Model-Model Pendidikan Perdamaian Bagi Anak Dalam Konteks Gereja,” </w:t>
      </w:r>
      <w:r w:rsidRPr="00E26B07">
        <w:rPr>
          <w:i/>
          <w:noProof/>
        </w:rPr>
        <w:t>Jurnal Jaffray</w:t>
      </w:r>
      <w:r w:rsidRPr="00E26B07">
        <w:rPr>
          <w:noProof/>
        </w:rPr>
        <w:t xml:space="preserve"> 16, no. 1 (2018): 55, https://doi.org/10.25278/jj71.v16i1.280.</w:t>
      </w:r>
      <w:r>
        <w:fldChar w:fldCharType="end"/>
      </w:r>
    </w:p>
  </w:footnote>
  <w:footnote w:id="3">
    <w:p w14:paraId="71FAD8D5" w14:textId="29A90A19" w:rsidR="00847B70" w:rsidRDefault="00847B70">
      <w:pPr>
        <w:pStyle w:val="FootnoteText"/>
      </w:pPr>
      <w:r>
        <w:rPr>
          <w:rStyle w:val="FootnoteReference"/>
        </w:rPr>
        <w:footnoteRef/>
      </w:r>
      <w:r>
        <w:t xml:space="preserve"> </w:t>
      </w:r>
      <w:r>
        <w:fldChar w:fldCharType="begin" w:fldLock="1"/>
      </w:r>
      <w:r w:rsidR="00A97233">
        <w:instrText>ADDIN CSL_CITATION {"citationItems":[{"id":"ITEM-1","itemData":{"DOI":"https://doi.org/10.1017/CCO9781107280823.004","author":[{"dropping-particle":"","family":"Lee","given":"Hak Joon","non-dropping-particle":"","parse-names":false,"suffix":""}],"chapter-number":"3","container-title":"The Cambridge Companion to Christian Political Theology","editor":[{"dropping-particle":"","family":"Hovey","given":"Craig","non-dropping-particle":"","parse-names":false,"suffix":""},{"dropping-particle":"","family":"Philips","given":"Elizabeth","non-dropping-particle":"","parse-names":false,"suffix":""}],"id":"ITEM-1","issued":{"date-parts":[["2015"]]},"page":"45","publisher":"Cambridge University Press","publisher-place":"Cambridge","title":"Public Theology","type":"chapter"},"uris":["http://www.mendeley.com/documents/?uuid=63901ea3-ffb3-4df8-930d-dc7fd3648798"]}],"mendeley":{"formattedCitation":"Hak Joon Lee, “Public Theology,” in &lt;i&gt;The Cambridge Companion to Christian Political Theology&lt;/i&gt;, ed. Craig Hovey and Elizabeth Philips (Cambridge: Cambridge University Press, 2015), 45, https://doi.org/https://doi.org/10.1017/CCO9781107280823.004.","plainTextFormattedCitation":"Hak Joon Lee, “Public Theology,” in The Cambridge Companion to Christian Political Theology, ed. Craig Hovey and Elizabeth Philips (Cambridge: Cambridge University Press, 2015), 45, https://doi.org/https://doi.org/10.1017/CCO9781107280823.004.","previouslyFormattedCitation":"Hak Joon Lee, “Public Theology,” in &lt;i&gt;The Cambridge Companion to Christian Political Theology&lt;/i&gt;, ed. Craig Hovey and Elizabeth Philips (Cambridge: Cambridge University Press, 2015), 45, https://doi.org/https://doi.org/10.1017/CCO9781107280823.004."},"properties":{"noteIndex":3},"schema":"https://github.com/citation-style-language/schema/raw/master/csl-citation.json"}</w:instrText>
      </w:r>
      <w:r>
        <w:fldChar w:fldCharType="separate"/>
      </w:r>
      <w:r w:rsidR="00A97233" w:rsidRPr="00A97233">
        <w:rPr>
          <w:noProof/>
        </w:rPr>
        <w:t xml:space="preserve">Hak Joon Lee, “Public Theology,” in </w:t>
      </w:r>
      <w:r w:rsidR="00A97233" w:rsidRPr="00A97233">
        <w:rPr>
          <w:i/>
          <w:noProof/>
        </w:rPr>
        <w:t>The Cambridge Companion to Christian Political Theology</w:t>
      </w:r>
      <w:r w:rsidR="00A97233" w:rsidRPr="00A97233">
        <w:rPr>
          <w:noProof/>
        </w:rPr>
        <w:t>, ed. Craig Hovey and Elizabeth Philips (Cambridge: Cambridge University Press, 2015), 45, https://doi.org/https://doi.org/10.1017/CCO9781107280823.004.</w:t>
      </w:r>
      <w:r>
        <w:fldChar w:fldCharType="end"/>
      </w:r>
    </w:p>
  </w:footnote>
  <w:footnote w:id="4">
    <w:p w14:paraId="62EBA6F8" w14:textId="10D22882" w:rsidR="00847B70" w:rsidRDefault="00847B70">
      <w:pPr>
        <w:pStyle w:val="FootnoteText"/>
      </w:pPr>
      <w:r>
        <w:rPr>
          <w:rStyle w:val="FootnoteReference"/>
        </w:rPr>
        <w:footnoteRef/>
      </w:r>
      <w:r>
        <w:t xml:space="preserve"> </w:t>
      </w:r>
      <w:r>
        <w:fldChar w:fldCharType="begin" w:fldLock="1"/>
      </w:r>
      <w:r w:rsidR="000A6C63">
        <w:instrText>ADDIN CSL_CITATION {"citationItems":[{"id":"ITEM-1","itemData":{"DOI":"10.34307/b.v5i2.413","ISSN":"2655-4666","abstract":"Abstract:By using “symbolic engagement” as its method for thinking of the relationship between Church and the public space, this article proposes a constructive public theology that emphasizes the threefold prophetic task: critique, solidarity, and hope. Such a prophetic task must be carried on in the dialectic between the church’s faithfulness to the Kingdom of God and its participation in the world dominated by other kingdoms or empires. Therefore, any public theology must assert the identity of the church as a faithful presence, which simultaneously prophetic and hospitable. Keywords: symbolic engagement; prophetic; friendship; faithful presence Abstrak: Dengan mempergunakan “keterlibatan simbolis” sebagai metode berpikir bagi relasi Gereja dan ruang publik, makalah ini mengusulkan sebuah konstruksi teologi publik yang menampilkan tugas profetis dengan tiga poros, yaitu kritik, solidaritas, dan pengharapan. Tugas profetis tersebut harus dijalani dalam ketegangan di dalam kesetiaan Gereja pada Kerajaan Allah dan keterlibatan di dalam dunia yang dikuasai oleh kerajaan-kerajaan lain (empire). Maka, teologi publik harus menegaskan identitas Gereja sebagai sebuah kehadiran yang setia, yang sekaligus profetis dan bersahabat. Kata Kunci: keterlibatan simbolis; profetis; persahabatan; kehadiran yang setia","author":[{"dropping-particle":"","family":"Adiprasetya","given":"Joas","non-dropping-particle":"","parse-names":false,"suffix":""}],"container-title":"BIA': Jurnal Teologi dan Pendidikan Kristen Kontekstual","id":"ITEM-1","issue":"2","issued":{"date-parts":[["2022"]]},"page":"283-299","title":"Nabi dan Sahabat: Teologi Publik sebagai Keterlibatan Simbolis","type":"article-journal","volume":"5"},"uris":["http://www.mendeley.com/documents/?uuid=d78c9255-2e44-45af-be13-9398ce970c52"]}],"mendeley":{"formattedCitation":"Joas Adiprasetya, “Nabi Dan Sahabat: Teologi Publik Sebagai Keterlibatan Simbolis,” &lt;i&gt;BIA’: Jurnal Teologi Dan Pendidikan Kristen Kontekstual&lt;/i&gt; 5, no. 2 (2022): 283–99, https://doi.org/10.34307/b.v5i2.413.","plainTextFormattedCitation":"Joas Adiprasetya, “Nabi Dan Sahabat: Teologi Publik Sebagai Keterlibatan Simbolis,” BIA’: Jurnal Teologi Dan Pendidikan Kristen Kontekstual 5, no. 2 (2022): 283–99, https://doi.org/10.34307/b.v5i2.413.","previouslyFormattedCitation":"Joas Adiprasetya, “Nabi Dan Sahabat: Teologi Publik Sebagai Keterlibatan Simbolis,” &lt;i&gt;BIA’: Jurnal Teologi Dan Pendidikan Kristen Kontekstual&lt;/i&gt; 5, no. 2 (2022): 283–99, https://doi.org/10.34307/b.v5i2.413."},"properties":{"noteIndex":4},"schema":"https://github.com/citation-style-language/schema/raw/master/csl-citation.json"}</w:instrText>
      </w:r>
      <w:r>
        <w:fldChar w:fldCharType="separate"/>
      </w:r>
      <w:r w:rsidRPr="00847B70">
        <w:rPr>
          <w:noProof/>
        </w:rPr>
        <w:t xml:space="preserve">Joas Adiprasetya, “Nabi Dan Sahabat: Teologi Publik Sebagai Keterlibatan Simbolis,” </w:t>
      </w:r>
      <w:r w:rsidRPr="00847B70">
        <w:rPr>
          <w:i/>
          <w:noProof/>
        </w:rPr>
        <w:t>BIA’: Jurnal Teologi Dan Pendidikan Kristen Kontekstual</w:t>
      </w:r>
      <w:r w:rsidRPr="00847B70">
        <w:rPr>
          <w:noProof/>
        </w:rPr>
        <w:t xml:space="preserve"> 5, no. 2 (2022): 283–99, https://doi.org/10.34307/b.v5i2.413.</w:t>
      </w:r>
      <w:r>
        <w:fldChar w:fldCharType="end"/>
      </w:r>
    </w:p>
  </w:footnote>
  <w:footnote w:id="5">
    <w:p w14:paraId="270E89A0" w14:textId="410A486C" w:rsidR="000A6C63" w:rsidRDefault="000A6C63">
      <w:pPr>
        <w:pStyle w:val="FootnoteText"/>
      </w:pPr>
      <w:r>
        <w:rPr>
          <w:rStyle w:val="FootnoteReference"/>
        </w:rPr>
        <w:footnoteRef/>
      </w:r>
      <w:r>
        <w:t xml:space="preserve"> </w:t>
      </w:r>
      <w:r>
        <w:fldChar w:fldCharType="begin" w:fldLock="1"/>
      </w:r>
      <w:r w:rsidR="00A97233">
        <w:instrText>ADDIN CSL_CITATION {"citationItems":[{"id":"ITEM-1","itemData":{"ISBN":"978-0-230-10268-2","author":[{"dropping-particle":"","family":"Chung","given":"Paul S","non-dropping-particle":"","parse-names":false,"suffix":""}],"edition":"1","id":"ITEM-1","issued":{"date-parts":[["2010"]]},"number-of-pages":"1","publisher":"Palgrave Macmillan","publisher-place":"New York","title":"Public Theology in an Age of World Christianity: God's Mission as Word-Event","type":"book"},"uris":["http://www.mendeley.com/documents/?uuid=3e027889-1ee2-4ed7-ad81-7e721c7d13ad"]}],"mendeley":{"formattedCitation":"Paul S Chung, &lt;i&gt;Public Theology in an Age of World Christianity: God’s Mission as Word-Event&lt;/i&gt;, 1st ed. (New York: Palgrave Macmillan, 2010).","plainTextFormattedCitation":"Paul S Chung, Public Theology in an Age of World Christianity: God’s Mission as Word-Event, 1st ed. (New York: Palgrave Macmillan, 2010).","previouslyFormattedCitation":"Paul S Chung, &lt;i&gt;Public Theology in an Age of World Christianity: God’s Mission as Word-Event&lt;/i&gt;, 1st ed. (New York: Palgrave Macmillan, 2010)."},"properties":{"noteIndex":5},"schema":"https://github.com/citation-style-language/schema/raw/master/csl-citation.json"}</w:instrText>
      </w:r>
      <w:r>
        <w:fldChar w:fldCharType="separate"/>
      </w:r>
      <w:r w:rsidRPr="000A6C63">
        <w:rPr>
          <w:noProof/>
        </w:rPr>
        <w:t xml:space="preserve">Paul S Chung, </w:t>
      </w:r>
      <w:r w:rsidRPr="000A6C63">
        <w:rPr>
          <w:i/>
          <w:noProof/>
        </w:rPr>
        <w:t>Public Theology in an Age of World Christianity: God’s Mission as Word-Event</w:t>
      </w:r>
      <w:r w:rsidRPr="000A6C63">
        <w:rPr>
          <w:noProof/>
        </w:rPr>
        <w:t>, 1st ed. (New York: Palgrave Macmillan, 2010).</w:t>
      </w:r>
      <w:r>
        <w:fldChar w:fldCharType="end"/>
      </w:r>
    </w:p>
  </w:footnote>
  <w:footnote w:id="6">
    <w:p w14:paraId="79C966C7" w14:textId="1F856A65" w:rsidR="00A97233" w:rsidRDefault="00A97233">
      <w:pPr>
        <w:pStyle w:val="FootnoteText"/>
      </w:pPr>
      <w:r>
        <w:rPr>
          <w:rStyle w:val="FootnoteReference"/>
        </w:rPr>
        <w:footnoteRef/>
      </w:r>
      <w:r>
        <w:t xml:space="preserve"> </w:t>
      </w:r>
      <w:r>
        <w:fldChar w:fldCharType="begin" w:fldLock="1"/>
      </w:r>
      <w:r w:rsidR="008E774C">
        <w:instrText>ADDIN CSL_CITATION {"citationItems":[{"id":"ITEM-1","itemData":{"DOI":"10.4324/9781315255132-40","author":[{"dropping-particle":"","family":"Forrester","given":"Duncan B.","non-dropping-particle":"","parse-names":false,"suffix":""}],"container-title":"Forrester on Christian Ethics and Practical Theology","id":"ITEM-1","issued":{"date-parts":[["2018"]]},"page":"441-448","title":"The Scope of Public Theology: What is Public Theology?","type":"article-journal"},"uris":["http://www.mendeley.com/documents/?uuid=8b6ef911-25c3-4f89-ab0f-12d9504a1481"]}],"mendeley":{"formattedCitation":"Duncan B. Forrester, “The Scope of Public Theology: What Is Public Theology?,” &lt;i&gt;Forrester on Christian Ethics and Practical Theology&lt;/i&gt;, 2018, 441–48, https://doi.org/10.4324/9781315255132-40.","plainTextFormattedCitation":"Duncan B. Forrester, “The Scope of Public Theology: What Is Public Theology?,” Forrester on Christian Ethics and Practical Theology, 2018, 441–48, https://doi.org/10.4324/9781315255132-40.","previouslyFormattedCitation":"Duncan B. Forrester, “The Scope of Public Theology: What Is Public Theology?,” &lt;i&gt;Forrester on Christian Ethics and Practical Theology&lt;/i&gt;, 2018, 441–48, https://doi.org/10.4324/9781315255132-40."},"properties":{"noteIndex":6},"schema":"https://github.com/citation-style-language/schema/raw/master/csl-citation.json"}</w:instrText>
      </w:r>
      <w:r>
        <w:fldChar w:fldCharType="separate"/>
      </w:r>
      <w:r w:rsidRPr="00A97233">
        <w:rPr>
          <w:noProof/>
        </w:rPr>
        <w:t xml:space="preserve">Duncan B. Forrester, “The Scope of Public Theology: What Is Public Theology?,” </w:t>
      </w:r>
      <w:r w:rsidRPr="00A97233">
        <w:rPr>
          <w:i/>
          <w:noProof/>
        </w:rPr>
        <w:t>Forrester on Christian Ethics and Practical Theology</w:t>
      </w:r>
      <w:r w:rsidRPr="00A97233">
        <w:rPr>
          <w:noProof/>
        </w:rPr>
        <w:t>, 2018, 441–48, https://doi.org/10.4324/9781315255132-40.</w:t>
      </w:r>
      <w:r>
        <w:fldChar w:fldCharType="end"/>
      </w:r>
    </w:p>
  </w:footnote>
  <w:footnote w:id="7">
    <w:p w14:paraId="6E529B9F" w14:textId="049FCEDA" w:rsidR="008E774C" w:rsidRDefault="008E774C">
      <w:pPr>
        <w:pStyle w:val="FootnoteText"/>
      </w:pPr>
      <w:r>
        <w:rPr>
          <w:rStyle w:val="FootnoteReference"/>
        </w:rPr>
        <w:footnoteRef/>
      </w:r>
      <w:r>
        <w:t xml:space="preserve"> </w:t>
      </w:r>
      <w:r>
        <w:fldChar w:fldCharType="begin" w:fldLock="1"/>
      </w:r>
      <w:r w:rsidR="005679AA">
        <w:instrText>ADDIN CSL_CITATION {"citationItems":[{"id":"ITEM-1","itemData":{"ISBN":"0-88344-744-4","author":[{"dropping-particle":"","family":"Bosch","given":"David Jacobus","non-dropping-particle":"","parse-names":false,"suffix":""}],"id":"ITEM-1","issued":{"date-parts":[["2011"]]},"number-of-pages":"444","publisher":"Orbis Books","publisher-place":"New York","title":"Transforming Mission Paradigm Shifts in Theology of Mission","type":"book"},"uris":["http://www.mendeley.com/documents/?uuid=865452ef-00f8-4d0d-a4c2-0f898be44559"]}],"mendeley":{"formattedCitation":"David Jacobus Bosch, &lt;i&gt;Transforming Mission Paradigm Shifts in Theology of Mission&lt;/i&gt; (New York: Orbis Books, 2011).","plainTextFormattedCitation":"David Jacobus Bosch, Transforming Mission Paradigm Shifts in Theology of Mission (New York: Orbis Books, 2011).","previouslyFormattedCitation":"David Jacobus Bosch, &lt;i&gt;Transforming Mission Paradigm Shifts in Theology of Mission&lt;/i&gt; (New York: Orbis Books, 2011)."},"properties":{"noteIndex":7},"schema":"https://github.com/citation-style-language/schema/raw/master/csl-citation.json"}</w:instrText>
      </w:r>
      <w:r>
        <w:fldChar w:fldCharType="separate"/>
      </w:r>
      <w:r w:rsidRPr="008E774C">
        <w:rPr>
          <w:noProof/>
        </w:rPr>
        <w:t xml:space="preserve">David Jacobus Bosch, </w:t>
      </w:r>
      <w:r w:rsidRPr="008E774C">
        <w:rPr>
          <w:i/>
          <w:noProof/>
        </w:rPr>
        <w:t>Transforming Mission Paradigm Shifts in Theology of Mission</w:t>
      </w:r>
      <w:r w:rsidRPr="008E774C">
        <w:rPr>
          <w:noProof/>
        </w:rPr>
        <w:t xml:space="preserve"> (New York: Orbis Books, 2011).</w:t>
      </w:r>
      <w:r>
        <w:fldChar w:fldCharType="end"/>
      </w:r>
    </w:p>
  </w:footnote>
  <w:footnote w:id="8">
    <w:p w14:paraId="701FF6D2" w14:textId="7515CD57" w:rsidR="005679AA" w:rsidRDefault="005679AA">
      <w:pPr>
        <w:pStyle w:val="FootnoteText"/>
      </w:pPr>
      <w:r>
        <w:rPr>
          <w:rStyle w:val="FootnoteReference"/>
        </w:rPr>
        <w:footnoteRef/>
      </w:r>
      <w:r>
        <w:t xml:space="preserve"> </w:t>
      </w:r>
      <w:r>
        <w:fldChar w:fldCharType="begin" w:fldLock="1"/>
      </w:r>
      <w:r w:rsidR="000A18AF">
        <w:instrText>ADDIN CSL_CITATION {"citationItems":[{"id":"ITEM-1","itemData":{"author":[{"dropping-particle":"","family":"Matatula","given":"Theovania","non-dropping-particle":"","parse-names":false,"suffix":""}],"container-title":"Menuju Gereja Orang Basudara: Refleksi 500 Tahun Protestantisme dari Maluku","editor":[{"dropping-particle":"","family":"Rahabeat","given":"Rudolf","non-dropping-particle":"","parse-names":false,"suffix":""},{"dropping-particle":"","family":"Saimima","given":"Johan","non-dropping-particle":"","parse-names":false,"suffix":""}],"id":"ITEM-1","issued":{"date-parts":[["2017"]]},"page":"191-192","publisher":"Satya Wacana university Press","publisher-place":"Salatiga","title":"Menuju Teologi Orang Basudara: Rancang Bangun Teologi Lokal GPM","type":"chapter"},"uris":["http://www.mendeley.com/documents/?uuid=4998fc47-e670-4f3c-ad9b-69544848ac0a"]}],"mendeley":{"formattedCitation":"Theovania Matatula, “Menuju Teologi Orang Basudara: Rancang Bangun Teologi Lokal GPM,” in &lt;i&gt;Menuju Gereja Orang Basudara: Refleksi 500 Tahun Protestantisme Dari Maluku&lt;/i&gt;, ed. Rudolf Rahabeat and Johan Saimima (Salatiga: Satya Wacana university Press, 2017), 191–92.","plainTextFormattedCitation":"Theovania Matatula, “Menuju Teologi Orang Basudara: Rancang Bangun Teologi Lokal GPM,” in Menuju Gereja Orang Basudara: Refleksi 500 Tahun Protestantisme Dari Maluku, ed. Rudolf Rahabeat and Johan Saimima (Salatiga: Satya Wacana university Press, 2017), 191–92.","previouslyFormattedCitation":"Theovania Matatula, “Menuju Teologi Orang Basudara: Rancang Bangun Teologi Lokal GPM,” in &lt;i&gt;Menuju Gereja Orang Basudara: Refleksi 500 Tahun Protestantisme Dari Maluku&lt;/i&gt;, ed. Rudolf Rahabeat and Johan Saimima (Salatiga: Satya Wacana university Press, 2017), 191–92."},"properties":{"noteIndex":8},"schema":"https://github.com/citation-style-language/schema/raw/master/csl-citation.json"}</w:instrText>
      </w:r>
      <w:r>
        <w:fldChar w:fldCharType="separate"/>
      </w:r>
      <w:r w:rsidRPr="005679AA">
        <w:rPr>
          <w:noProof/>
        </w:rPr>
        <w:t xml:space="preserve">Theovania Matatula, “Menuju Teologi Orang Basudara: Rancang Bangun Teologi Lokal GPM,” in </w:t>
      </w:r>
      <w:r w:rsidRPr="005679AA">
        <w:rPr>
          <w:i/>
          <w:noProof/>
        </w:rPr>
        <w:t>Menuju Gereja Orang Basudara: Refleksi 500 Tahun Protestantisme Dari Maluku</w:t>
      </w:r>
      <w:r w:rsidRPr="005679AA">
        <w:rPr>
          <w:noProof/>
        </w:rPr>
        <w:t>, ed. Rudolf Rahabeat and Johan Saimima (Salatiga: Satya Wacana university Press, 2017), 191–92.</w:t>
      </w:r>
      <w:r>
        <w:fldChar w:fldCharType="end"/>
      </w:r>
    </w:p>
  </w:footnote>
  <w:footnote w:id="9">
    <w:p w14:paraId="39266720" w14:textId="29991018" w:rsidR="00CD3B7E" w:rsidRDefault="00CD3B7E">
      <w:pPr>
        <w:pStyle w:val="FootnoteText"/>
      </w:pPr>
      <w:r>
        <w:rPr>
          <w:rStyle w:val="FootnoteReference"/>
        </w:rPr>
        <w:footnoteRef/>
      </w:r>
      <w:r>
        <w:t xml:space="preserve"> </w:t>
      </w:r>
      <w:r>
        <w:fldChar w:fldCharType="begin" w:fldLock="1"/>
      </w:r>
      <w:r w:rsidR="00F854CD">
        <w:instrText>ADDIN CSL_CITATION {"citationItems":[{"id":"ITEM-1","itemData":{"DOI":"10.47530/edulead.v4i1.140","ISSN":"2722-645X","abstract":"… kemasyarakatan. Salah satu dampak dari hilangnya kepublikan agama di ruang publik adalah pendidikan … ia tahu mengenai Allah di dalam vokasinya tersebut, inilah “identitas surgawi.…","author":[{"dropping-particle":"","family":"Yosia","given":"Adrianus","non-dropping-particle":"","parse-names":false,"suffix":""}],"container-title":"EDULEAD: Journal of Christian Education and Leadership","id":"ITEM-1","issue":"1","issued":{"date-parts":[["2023"]]},"page":"98-110","title":"Teologi Publik dan Pendidikan Agama Kristen K-12 di Indonesia: Suatu Eksplorasi Awal","type":"article-journal","volume":"4"},"uris":["http://www.mendeley.com/documents/?uuid=e6fbc778-811b-468c-9cfa-4f8c7ad7e6af"]}],"mendeley":{"formattedCitation":"Adrianus Yosia, “Teologi Publik Dan Pendidikan Agama Kristen K-12 Di Indonesia: Suatu Eksplorasi Awal,” &lt;i&gt;EDULEAD: Journal of Christian Education and Leadership&lt;/i&gt; 4, no. 1 (2023): 98–110, https://doi.org/10.47530/edulead.v4i1.140.","plainTextFormattedCitation":"Adrianus Yosia, “Teologi Publik Dan Pendidikan Agama Kristen K-12 Di Indonesia: Suatu Eksplorasi Awal,” EDULEAD: Journal of Christian Education and Leadership 4, no. 1 (2023): 98–110, https://doi.org/10.47530/edulead.v4i1.140.","previouslyFormattedCitation":"Adrianus Yosia, “Teologi Publik Dan Pendidikan Agama Kristen K-12 Di Indonesia: Suatu Eksplorasi Awal,” &lt;i&gt;EDULEAD: Journal of Christian Education and Leadership&lt;/i&gt; 4, no. 1 (2023): 98–110, https://doi.org/10.47530/edulead.v4i1.140."},"properties":{"noteIndex":9},"schema":"https://github.com/citation-style-language/schema/raw/master/csl-citation.json"}</w:instrText>
      </w:r>
      <w:r>
        <w:fldChar w:fldCharType="separate"/>
      </w:r>
      <w:r w:rsidRPr="00CD3B7E">
        <w:rPr>
          <w:noProof/>
        </w:rPr>
        <w:t xml:space="preserve">Adrianus Yosia, “Teologi Publik Dan Pendidikan Agama Kristen K-12 Di Indonesia: Suatu Eksplorasi Awal,” </w:t>
      </w:r>
      <w:r w:rsidRPr="00CD3B7E">
        <w:rPr>
          <w:i/>
          <w:noProof/>
        </w:rPr>
        <w:t>EDULEAD: Journal of Christian Education and Leadership</w:t>
      </w:r>
      <w:r w:rsidRPr="00CD3B7E">
        <w:rPr>
          <w:noProof/>
        </w:rPr>
        <w:t xml:space="preserve"> 4, no. 1 (2023): 98–110, https://doi.org/10.47530/edulead.v4i1.140.</w:t>
      </w:r>
      <w:r>
        <w:fldChar w:fldCharType="end"/>
      </w:r>
    </w:p>
  </w:footnote>
  <w:footnote w:id="10">
    <w:p w14:paraId="5DAEE730" w14:textId="4CA11413" w:rsidR="00F854CD" w:rsidRDefault="00F854CD">
      <w:pPr>
        <w:pStyle w:val="FootnoteText"/>
      </w:pPr>
      <w:r>
        <w:rPr>
          <w:rStyle w:val="FootnoteReference"/>
        </w:rPr>
        <w:footnoteRef/>
      </w:r>
      <w:r>
        <w:t xml:space="preserve"> </w:t>
      </w:r>
      <w:r>
        <w:fldChar w:fldCharType="begin" w:fldLock="1"/>
      </w:r>
      <w:r w:rsidR="009C046B">
        <w:instrText>ADDIN CSL_CITATION {"citationItems":[{"id":"ITEM-1","itemData":{"ISBN":"9780198269557","author":[{"dropping-particle":"","family":"Lennan","given":"Richard","non-dropping-particle":"","parse-names":false,"suffix":""}],"id":"ITEM-1","issued":{"date-parts":[["1998"]]},"number-of-pages":"24-27","publisher":"Clarendon Press","publisher-place":"Oxford","title":"The Ecclesiology of Karl Rahner, Repr, Clarendon Paperbacks","type":"book"},"uris":["http://www.mendeley.com/documents/?uuid=aa1635ce-40a4-423e-86a1-7e382ad7e258"]}],"mendeley":{"formattedCitation":"Richard Lennan, &lt;i&gt;The Ecclesiology of Karl Rahner, Repr, Clarendon Paperbacks&lt;/i&gt; (Oxford: Clarendon Press, 1998).","plainTextFormattedCitation":"Richard Lennan, The Ecclesiology of Karl Rahner, Repr, Clarendon Paperbacks (Oxford: Clarendon Press, 1998).","previouslyFormattedCitation":"Richard Lennan, &lt;i&gt;The Ecclesiology of Karl Rahner, Repr, Clarendon Paperbacks&lt;/i&gt; (Oxford: Clarendon Press, 1998)."},"properties":{"noteIndex":10},"schema":"https://github.com/citation-style-language/schema/raw/master/csl-citation.json"}</w:instrText>
      </w:r>
      <w:r>
        <w:fldChar w:fldCharType="separate"/>
      </w:r>
      <w:r w:rsidR="00E66CC9" w:rsidRPr="00E66CC9">
        <w:rPr>
          <w:noProof/>
        </w:rPr>
        <w:t xml:space="preserve">Richard Lennan, </w:t>
      </w:r>
      <w:r w:rsidR="00E66CC9" w:rsidRPr="00E66CC9">
        <w:rPr>
          <w:i/>
          <w:noProof/>
        </w:rPr>
        <w:t>The Ecclesiology of Karl Rahner, Repr, Clarendon Paperbacks</w:t>
      </w:r>
      <w:r w:rsidR="00E66CC9" w:rsidRPr="00E66CC9">
        <w:rPr>
          <w:noProof/>
        </w:rPr>
        <w:t xml:space="preserve"> (Oxford: Clarendon Press, 1998).</w:t>
      </w:r>
      <w:r>
        <w:fldChar w:fldCharType="end"/>
      </w:r>
      <w:r w:rsidR="00E66CC9">
        <w:t xml:space="preserve"> 24</w:t>
      </w:r>
      <w:r w:rsidR="00C40FDE">
        <w:t>.</w:t>
      </w:r>
    </w:p>
  </w:footnote>
  <w:footnote w:id="11">
    <w:p w14:paraId="1C1B6A42" w14:textId="604F104F" w:rsidR="00C40FDE" w:rsidRDefault="00C40FDE">
      <w:pPr>
        <w:pStyle w:val="FootnoteText"/>
      </w:pPr>
      <w:r>
        <w:rPr>
          <w:rStyle w:val="FootnoteReference"/>
        </w:rPr>
        <w:footnoteRef/>
      </w:r>
      <w:r>
        <w:t xml:space="preserve"> </w:t>
      </w:r>
      <w:r>
        <w:fldChar w:fldCharType="begin" w:fldLock="1"/>
      </w:r>
      <w:r w:rsidR="00314A07">
        <w:instrText>ADDIN CSL_CITATION {"citationItems":[{"id":"ITEM-1","itemData":{"ISBN":"978-979-415-188-4","author":[{"dropping-particle":"van den","family":"End","given":"Th.","non-dropping-particle":"","parse-names":false,"suffix":""}],"edition":"13","id":"ITEM-1","issued":{"date-parts":[["2007"]]},"publisher":"PT. BPK Gunung Mulia","publisher-place":"Jakarta","title":"Ragi Carita: Sejarah Gereja di Indonesia","type":"book"},"uris":["http://www.mendeley.com/documents/?uuid=860eef76-d604-4e5f-bfcb-7b35efe56aab"]}],"mendeley":{"formattedCitation":"Th. van den End, &lt;i&gt;Ragi Carita: Sejarah Gereja Di Indonesia&lt;/i&gt;, 13th ed. (Jakarta: PT. BPK Gunung Mulia, 2007).","plainTextFormattedCitation":"Th. van den End, Ragi Carita: Sejarah Gereja Di Indonesia, 13th ed. (Jakarta: PT. BPK Gunung Mulia, 2007).","previouslyFormattedCitation":"Th. van den End, &lt;i&gt;Ragi Carita: Sejarah Gereja Di Indonesia&lt;/i&gt;, 13th ed. (Jakarta: PT. BPK Gunung Mulia, 2007)."},"properties":{"noteIndex":11},"schema":"https://github.com/citation-style-language/schema/raw/master/csl-citation.json"}</w:instrText>
      </w:r>
      <w:r>
        <w:fldChar w:fldCharType="separate"/>
      </w:r>
      <w:r w:rsidRPr="00C40FDE">
        <w:rPr>
          <w:noProof/>
        </w:rPr>
        <w:t xml:space="preserve">Th. van den End, </w:t>
      </w:r>
      <w:r w:rsidRPr="00C40FDE">
        <w:rPr>
          <w:i/>
          <w:noProof/>
        </w:rPr>
        <w:t>Ragi Carita: Sejarah Gereja Di Indonesia</w:t>
      </w:r>
      <w:r w:rsidRPr="00C40FDE">
        <w:rPr>
          <w:noProof/>
        </w:rPr>
        <w:t>, 13th ed. (Jakarta: PT. BPK Gunung Mulia, 2007).</w:t>
      </w:r>
      <w:r>
        <w:fldChar w:fldCharType="end"/>
      </w:r>
      <w:r>
        <w:t xml:space="preserve"> 60.</w:t>
      </w:r>
    </w:p>
  </w:footnote>
  <w:footnote w:id="12">
    <w:p w14:paraId="41C24C83" w14:textId="7348823B" w:rsidR="00314A07" w:rsidRDefault="00314A07">
      <w:pPr>
        <w:pStyle w:val="FootnoteText"/>
      </w:pPr>
      <w:r>
        <w:rPr>
          <w:rStyle w:val="FootnoteReference"/>
        </w:rPr>
        <w:footnoteRef/>
      </w:r>
      <w:r>
        <w:t xml:space="preserve"> </w:t>
      </w:r>
      <w:r>
        <w:fldChar w:fldCharType="begin" w:fldLock="1"/>
      </w:r>
      <w:r w:rsidR="00033AA8">
        <w:instrText>ADDIN CSL_CITATION {"citationItems":[{"id":"ITEM-1","itemData":{"DOI":"10.21831/moz.v5i1.4340","ISSN":"1907-6258","abstract":"Abstrak Suatu negara dengan keadaan masyarakat yang beragam akan sangat rentan untuk terjadinya sebuah konflik. Indonesia adalah suatu negara yang memiliki keadaan tersebut dihadapkan pada masalah yang tidak ringan. Dibutuhkan keterampilan mengatur keberagaman tersebut agar semua komponen masyarakat dapat hidup dengan aman, nyaman, tenteram, dan damai bagi kelangsungan kehidupan bermasyarakat, berbangsa, dan bernegara. Namun, bangsa Indonesia tercinta ini masih diselimuti oleh berbagai konflik yang muncul dalam masyarakat. Masyarakat perlu dibekali oleh berbagai pengetahuan tentang keadaan bangsanya sejak dini. Pendidikan merupakan perantara yang tepat untuk menumbuhkan bermacam sikap yang mendukung tercapainya perdamaian.","author":[{"dropping-particle":"","family":"Wulandari","given":"Taat -","non-dropping-particle":"","parse-names":false,"suffix":""}],"container-title":"MOZAIK: Jurnal Ilmu-Ilmu Sosial dan Humaniora","id":"ITEM-1","issue":"1","issued":{"date-parts":[["2015"]]},"page":"68-83","title":"Menciptakan Perdamaian Melalui Pendidikan Perdamaian Di Sekolah","type":"article-journal","volume":"5"},"uris":["http://www.mendeley.com/documents/?uuid=1e8ea724-9002-40b5-b600-6f6b2445ba43"]}],"mendeley":{"formattedCitation":"Taat - Wulandari, “Menciptakan Perdamaian Melalui Pendidikan Perdamaian Di Sekolah,” &lt;i&gt;MOZAIK: Jurnal Ilmu-Ilmu Sosial Dan Humaniora&lt;/i&gt; 5, no. 1 (2015): 68–83, https://doi.org/10.21831/moz.v5i1.4340.","plainTextFormattedCitation":"Taat - Wulandari, “Menciptakan Perdamaian Melalui Pendidikan Perdamaian Di Sekolah,” MOZAIK: Jurnal Ilmu-Ilmu Sosial Dan Humaniora 5, no. 1 (2015): 68–83, https://doi.org/10.21831/moz.v5i1.4340.","previouslyFormattedCitation":"Taat - Wulandari, “Menciptakan Perdamaian Melalui Pendidikan Perdamaian Di Sekolah,” &lt;i&gt;MOZAIK: Jurnal Ilmu-Ilmu Sosial Dan Humaniora&lt;/i&gt; 5, no. 1 (2015): 68–83, https://doi.org/10.21831/moz.v5i1.4340."},"properties":{"noteIndex":12},"schema":"https://github.com/citation-style-language/schema/raw/master/csl-citation.json"}</w:instrText>
      </w:r>
      <w:r>
        <w:fldChar w:fldCharType="separate"/>
      </w:r>
      <w:r w:rsidRPr="00314A07">
        <w:rPr>
          <w:noProof/>
        </w:rPr>
        <w:t xml:space="preserve">Taat - Wulandari, “Menciptakan Perdamaian Melalui Pendidikan Perdamaian Di Sekolah,” </w:t>
      </w:r>
      <w:r w:rsidRPr="00314A07">
        <w:rPr>
          <w:i/>
          <w:noProof/>
        </w:rPr>
        <w:t>MOZAIK: Jurnal Ilmu-Ilmu Sosial Dan Humaniora</w:t>
      </w:r>
      <w:r w:rsidRPr="00314A07">
        <w:rPr>
          <w:noProof/>
        </w:rPr>
        <w:t xml:space="preserve"> 5, no. 1 (2015): 68–83, https://doi.org/10.21831/moz.v5i1.4340.</w:t>
      </w:r>
      <w:r>
        <w:fldChar w:fldCharType="end"/>
      </w:r>
    </w:p>
  </w:footnote>
  <w:footnote w:id="13">
    <w:p w14:paraId="2FABE7A2" w14:textId="3A42075E" w:rsidR="00033AA8" w:rsidRDefault="00033AA8">
      <w:pPr>
        <w:pStyle w:val="FootnoteText"/>
      </w:pPr>
      <w:r>
        <w:rPr>
          <w:rStyle w:val="FootnoteReference"/>
        </w:rPr>
        <w:footnoteRef/>
      </w:r>
      <w:r>
        <w:t xml:space="preserve"> </w:t>
      </w:r>
      <w:r>
        <w:fldChar w:fldCharType="begin" w:fldLock="1"/>
      </w:r>
      <w:r w:rsidR="00AB5838">
        <w:instrText>ADDIN CSL_CITATION {"citationItems":[{"id":"ITEM-1","itemData":{"ISBN":"978-1-59311-898-3","author":[{"dropping-particle":"","family":"Harris","given":"Ian","non-dropping-particle":"","parse-names":false,"suffix":""}],"container-title":"Encyclopedia of Peace Education","editor":[{"dropping-particle":"","family":"Bajaj","given":"Monisha","non-dropping-particle":"","parse-names":false,"suffix":""}],"id":"ITEM-1","issued":{"date-parts":[["2008"]]},"page":"15-17","publisher":"Information Age Pub","publisher-place":"Charlotte, NC","title":"History of Piece Education","type":"chapter"},"uris":["http://www.mendeley.com/documents/?uuid=ee2f5094-6a81-482e-8b2b-75dd6d688830"]}],"mendeley":{"formattedCitation":"Ian Harris, “History of Piece Education,” in &lt;i&gt;Encyclopedia of Peace Education&lt;/i&gt;, ed. Monisha Bajaj (Charlotte, NC: Information Age Pub, 2008), 15–17.","plainTextFormattedCitation":"Ian Harris, “History of Piece Education,” in Encyclopedia of Peace Education, ed. Monisha Bajaj (Charlotte, NC: Information Age Pub, 2008), 15–17.","previouslyFormattedCitation":"Ian Harris, “History of Piece Education,” in &lt;i&gt;Encyclopedia of Peace Education&lt;/i&gt;, ed. Monisha Bajaj (Charlotte, NC: Information Age Pub, 2008), 15–17."},"properties":{"noteIndex":13},"schema":"https://github.com/citation-style-language/schema/raw/master/csl-citation.json"}</w:instrText>
      </w:r>
      <w:r>
        <w:fldChar w:fldCharType="separate"/>
      </w:r>
      <w:r w:rsidRPr="00033AA8">
        <w:rPr>
          <w:noProof/>
        </w:rPr>
        <w:t xml:space="preserve">Ian Harris, “History of Piece Education,” in </w:t>
      </w:r>
      <w:r w:rsidRPr="00033AA8">
        <w:rPr>
          <w:i/>
          <w:noProof/>
        </w:rPr>
        <w:t>Encyclopedia of Peace Education</w:t>
      </w:r>
      <w:r w:rsidRPr="00033AA8">
        <w:rPr>
          <w:noProof/>
        </w:rPr>
        <w:t>, ed. Monisha Bajaj (Charlotte, NC: Information Age Pub, 2008), 15–17.</w:t>
      </w:r>
      <w:r>
        <w:fldChar w:fldCharType="end"/>
      </w:r>
    </w:p>
  </w:footnote>
  <w:footnote w:id="14">
    <w:p w14:paraId="27DD0014" w14:textId="2499FD92" w:rsidR="00AB5838" w:rsidRDefault="00AB5838">
      <w:pPr>
        <w:pStyle w:val="FootnoteText"/>
      </w:pPr>
      <w:r>
        <w:rPr>
          <w:rStyle w:val="FootnoteReference"/>
        </w:rPr>
        <w:footnoteRef/>
      </w:r>
      <w:r>
        <w:t xml:space="preserve"> </w:t>
      </w:r>
      <w:r>
        <w:fldChar w:fldCharType="begin" w:fldLock="1"/>
      </w:r>
      <w:r>
        <w:instrText>ADDIN CSL_CITATION {"citationItems":[{"id":"ITEM-1","itemData":{"DOI":"10.33991/miktab.v1i1.278","abstract":"Humans are constantly facing the times. Preaching the good news requires contextualization over time. To see the relevance of God's Word in every era which is increasingly changing and at any time can change the human paradigm about God, a transformation of the method that the Lord Jesus has done is needed. Believers must be able to take advantage of advances in information technology and communication media by utilizing the internet and social media to preach the gospel to many people, although this research tends to those who are technology literate. This study describes the method of preaching the good news in the Industrial Revolution 4.0 Era. With a descriptive qualitative approach, it is concluded that the method of evangelizing Jesus is the basis of the innovations applied in the Industrial Revolution 4.0 Era: Going around is applied by utilizing network connectivity; teaching and preaching are applied through social media platforms; healing of all disease is practiced through the ministry of healing.Manusia terus-menerus diperhadapkan pada perkembangan zaman. Pemberitaan kabar baik memerlukan kontekstualisasi seiring perkembangan zaman. Untuk bisa melihat relevansi Firman Tuhan dalam setiap masa dan zaman yang semakin hari semakin mengalami perubahan dan sewaktu-waktu bisa saja mengubah paradigma manusia tentang Tuhan, diperlukan transformasi metode yang pernah dilakukan Tuhan Yesus. Orang-orang percaya harus mampu memanfaatkan kemajuan teknologi informasi dan media komunikasi dengan memanfaatkan internet dan sosial media untuk memberitakan Injil kepada banyak orang meskipun penelitian ini cenderung kepada mereka yang melek teknologi. Penelitian ini mendeskripsikan metode pemberitaan kabar baik di Era Revolusi Industri 4.0. Dengan pendekatan kualitatif deskriptif disimpulkan bahwa metode penginjilan Yesus merupakan dasar dari inovasi yang diterapkan di Era Revolusi Industri 4.0: Berkeliling diterapkan dengan memanfaatkan konektivitas jaringan; mengajar dan memberitakan diterapkan melalui platform media sosial; melenyapkan segala penyakit diterapkan melalui pelayanan kesembuhan.","author":[{"dropping-particle":"","family":"Epan","given":"Yovianus","non-dropping-particle":"","parse-names":false,"suffix":""},{"dropping-particle":"","family":"Purwoto","given":"Paulus","non-dropping-particle":"","parse-names":false,"suffix":""}],"container-title":"Miktab: Jurnal Teologi dan Pelayanan Kristiani","id":"ITEM-1","issue":"1","issued":{"date-parts":[["2021"]]},"page":"1","title":"Metode Pemberitaan Kabar Baik Tuhan Yesus Dalam Matius 4:23-25 Dan Aplikasinya Bagi Pemberitaan Kabar Baik Di Era Revolusi Industri 4.0","type":"article-journal","volume":"1"},"uris":["http://www.mendeley.com/documents/?uuid=ea22dbcd-0603-436a-9a00-d3a5969226d5"]}],"mendeley":{"formattedCitation":"Yovianus Epan and Paulus Purwoto, “Metode Pemberitaan Kabar Baik Tuhan Yesus Dalam Matius 4:23-25 Dan Aplikasinya Bagi Pemberitaan Kabar Baik Di Era Revolusi Industri 4.0,” &lt;i&gt;Miktab: Jurnal Teologi Dan Pelayanan Kristiani&lt;/i&gt; 1, no. 1 (2021): 1, https://doi.org/10.33991/miktab.v1i1.278.","plainTextFormattedCitation":"Yovianus Epan and Paulus Purwoto, “Metode Pemberitaan Kabar Baik Tuhan Yesus Dalam Matius 4:23-25 Dan Aplikasinya Bagi Pemberitaan Kabar Baik Di Era Revolusi Industri 4.0,” Miktab: Jurnal Teologi Dan Pelayanan Kristiani 1, no. 1 (2021): 1, https://doi.org/10.33991/miktab.v1i1.278.","previouslyFormattedCitation":"Yovianus Epan and Paulus Purwoto, “Metode Pemberitaan Kabar Baik Tuhan Yesus Dalam Matius 4:23-25 Dan Aplikasinya Bagi Pemberitaan Kabar Baik Di Era Revolusi Industri 4.0,” &lt;i&gt;Miktab: Jurnal Teologi Dan Pelayanan Kristiani&lt;/i&gt; 1, no. 1 (2021): 1, https://doi.org/10.33991/miktab.v1i1.278."},"properties":{"noteIndex":14},"schema":"https://github.com/citation-style-language/schema/raw/master/csl-citation.json"}</w:instrText>
      </w:r>
      <w:r>
        <w:fldChar w:fldCharType="separate"/>
      </w:r>
      <w:r w:rsidRPr="00AB5838">
        <w:rPr>
          <w:noProof/>
        </w:rPr>
        <w:t xml:space="preserve">Yovianus Epan and Paulus Purwoto, “Metode Pemberitaan Kabar Baik Tuhan Yesus Dalam Matius 4:23-25 Dan Aplikasinya Bagi Pemberitaan Kabar Baik Di Era Revolusi Industri 4.0,” </w:t>
      </w:r>
      <w:r w:rsidRPr="00AB5838">
        <w:rPr>
          <w:i/>
          <w:noProof/>
        </w:rPr>
        <w:t>Miktab: Jurnal Teologi Dan Pelayanan Kristiani</w:t>
      </w:r>
      <w:r w:rsidRPr="00AB5838">
        <w:rPr>
          <w:noProof/>
        </w:rPr>
        <w:t xml:space="preserve"> 1, no. 1 (2021): 1, https://doi.org/10.33991/miktab.v1i1.278.</w:t>
      </w:r>
      <w:r>
        <w:fldChar w:fldCharType="end"/>
      </w:r>
    </w:p>
  </w:footnote>
  <w:footnote w:id="15">
    <w:p w14:paraId="233BEF3A" w14:textId="34E161C0" w:rsidR="00AB5838" w:rsidRDefault="00AB5838">
      <w:pPr>
        <w:pStyle w:val="FootnoteText"/>
      </w:pPr>
      <w:r>
        <w:rPr>
          <w:rStyle w:val="FootnoteReference"/>
        </w:rPr>
        <w:footnoteRef/>
      </w:r>
      <w:r>
        <w:t xml:space="preserve"> </w:t>
      </w:r>
      <w:r>
        <w:fldChar w:fldCharType="begin" w:fldLock="1"/>
      </w:r>
      <w:r w:rsidR="009C046B">
        <w:instrText>ADDIN CSL_CITATION {"citationItems":[{"id":"ITEM-1","itemData":{"DOI":"10.15640/ijpt.v7n2p2","ISSN":"23335750","author":[{"dropping-particle":"","family":"Bassey","given":"Emmanuel","non-dropping-particle":"","parse-names":false,"suffix":""}],"container-title":"International Journal of Philosophy and Theology (IJPT)","id":"ITEM-1","issue":"2","issued":{"date-parts":[["2019"]]},"page":"20-27","title":"Jesus Christ the Philosopher: an Ex</w:instrText>
      </w:r>
      <w:r w:rsidR="009C046B">
        <w:rPr>
          <w:rFonts w:ascii="Times New Roman" w:hAnsi="Times New Roman" w:cs="Times New Roman"/>
        </w:rPr>
        <w:instrText>̷</w:instrText>
      </w:r>
      <w:r w:rsidR="009C046B">
        <w:instrText>Posế","type":"article-journal","volume":"7"},"uris":["http://www.mendeley.com/documents/?uuid=dd97fc60-8c80-48c7-a3a6-157d71d2738e"]}],"mendeley":{"formattedCitation":"Emmanuel Bassey, “Jesus Christ the Philosopher: An Ex</w:instrText>
      </w:r>
      <w:r w:rsidR="009C046B">
        <w:rPr>
          <w:rFonts w:ascii="Times New Roman" w:hAnsi="Times New Roman" w:cs="Times New Roman"/>
        </w:rPr>
        <w:instrText>̷</w:instrText>
      </w:r>
      <w:r w:rsidR="009C046B">
        <w:instrText>Posế,” &lt;i&gt;International Journal of Philosophy and Theology (IJPT)&lt;/i&gt; 7, no. 2 (2019): 20–27, https://doi.org/10.15640/ijpt.v7n2p2.","plainTextFormattedCitation":"Emmanuel Bassey, “Jesus Christ the Philosopher: An Ex</w:instrText>
      </w:r>
      <w:r w:rsidR="009C046B">
        <w:rPr>
          <w:rFonts w:ascii="Times New Roman" w:hAnsi="Times New Roman" w:cs="Times New Roman"/>
        </w:rPr>
        <w:instrText>̷</w:instrText>
      </w:r>
      <w:r w:rsidR="009C046B">
        <w:instrText>Posế,” International Journal of Philosophy and Theology (IJPT) 7, no. 2 (2019): 20–27, https://doi.org/10.15640/ijpt.v7n2p2.","previouslyFormattedCitation":"Emmanuel Bassey, “Jesus Christ the Philosopher: An Ex</w:instrText>
      </w:r>
      <w:r w:rsidR="009C046B">
        <w:rPr>
          <w:rFonts w:ascii="Times New Roman" w:hAnsi="Times New Roman" w:cs="Times New Roman"/>
        </w:rPr>
        <w:instrText>̷</w:instrText>
      </w:r>
      <w:r w:rsidR="009C046B">
        <w:instrText>Posế,” &lt;i&gt;International Journal of Philosophy and Theology (IJPT)&lt;/i&gt; 7, no. 2 (2019): 20–27, https://doi.org/10.15640/ijpt.v7n2p2."},"properties":{"noteIndex":15},"schema":"https://github.com/citation-style-language/schema/raw/master/csl-citation.json"}</w:instrText>
      </w:r>
      <w:r>
        <w:fldChar w:fldCharType="separate"/>
      </w:r>
      <w:r w:rsidRPr="00AB5838">
        <w:rPr>
          <w:noProof/>
        </w:rPr>
        <w:t>Emmanuel Bassey, “Jesus Christ the Philosopher: An Ex</w:t>
      </w:r>
      <w:r w:rsidRPr="00AB5838">
        <w:rPr>
          <w:rFonts w:ascii="Times New Roman" w:hAnsi="Times New Roman" w:cs="Times New Roman"/>
          <w:noProof/>
        </w:rPr>
        <w:t>̷</w:t>
      </w:r>
      <w:r w:rsidRPr="00AB5838">
        <w:rPr>
          <w:noProof/>
        </w:rPr>
        <w:t xml:space="preserve">Posế,” </w:t>
      </w:r>
      <w:r w:rsidRPr="00AB5838">
        <w:rPr>
          <w:i/>
          <w:noProof/>
        </w:rPr>
        <w:t>International Journal of Philosophy and Theology (IJPT)</w:t>
      </w:r>
      <w:r w:rsidRPr="00AB5838">
        <w:rPr>
          <w:noProof/>
        </w:rPr>
        <w:t xml:space="preserve"> 7, no. 2 (2019): 20–27, https://doi.org/10.15640/ijpt.v7n2p2.</w:t>
      </w:r>
      <w:r>
        <w:fldChar w:fldCharType="end"/>
      </w:r>
    </w:p>
  </w:footnote>
  <w:footnote w:id="16">
    <w:p w14:paraId="37CF2352" w14:textId="2F62D62F" w:rsidR="009C046B" w:rsidRDefault="009C046B">
      <w:pPr>
        <w:pStyle w:val="FootnoteText"/>
      </w:pPr>
      <w:r>
        <w:rPr>
          <w:rStyle w:val="FootnoteReference"/>
        </w:rPr>
        <w:footnoteRef/>
      </w:r>
      <w:r>
        <w:t xml:space="preserve"> </w:t>
      </w:r>
      <w:r>
        <w:fldChar w:fldCharType="begin" w:fldLock="1"/>
      </w:r>
      <w:r>
        <w:instrText>ADDIN CSL_CITATION {"citationItems":[{"id":"ITEM-1","itemData":{"DOI":"10.30648/dun.v5i1.318","ISSN":"2541-3937","abstract":"Abstract. The reality of religion plurality such as in Indonesian could be an opportunity in weaving harmony to build the nation, but it could also threat the unity of the nation. The threath is when controversial religious doctrines are understood literally. Religious teachings can easily be used as instruments of conflict. This article aimed to interpret one of Jesus' controversial teachings that Jesus did not come to bring peace as found in Luke 12: 51-53. The fact of the religion that was used as conflict instrument was also criticize by music ode buat Maluku. Thus, through the interpretative analysis method in qualitative research, this article aimed to interpret and find the theological vision of Luke 12: 51-53 and to weave it with an analysis of ode buat Maluku music. The results of the analysis showed that theology and music have the same nature in speaking for peace.Abstrak. Realitas kemajemukan agama seperti yang dimiliki oleh bangsa Indonesia dapat menjadi peluang merajut kebersamaan untuk membangun kehidupan bangsa, tetapi juga dapat menjadi tantangan yang mengancam keutuhan bangsa. Tantangannya adalah ketika ajaran-ajaran agama yang kontroversial dipahami secara harfiah. Ajaran agama dengan mudah dapat dijadikan sebagai instrumen konflik. Artikel ini bertujuan untuk menafsirkan salah satu ajaran Yesus yang tampak kontroversial bahwa Yesus datang bukan untuk membawa damai melainkan pertentangan seperti yang terdapat dalam Lukas 12:51-53. Kritik terhadap realitas agama yang dijadikan instrumen konflik juga terdapat di dalam karya musik ode buat Maluku. Dengan demikian, melalui metode analisis interpretatif dalam penelitian kualitatif, artikel ini bertujuan untuk menafsirkan dan menemukan visi teologis Lukas 12:51-53 dan merajutnya dengan analisis karya musik ode buat Maluku. Hasil analisis menunjukkan bahwa teologi dan musik memiliki hakekat yang sama untuk menyuarakan perdamaian.","author":[{"dropping-particle":"","family":"Lestari","given":"Dewi Tika","non-dropping-particle":"","parse-names":false,"suffix":""},{"dropping-particle":"","family":"Parihala","given":"Yohanes","non-dropping-particle":"","parse-names":false,"suffix":""}],"container-title":"DUNAMIS: Jurnal Teologi dan Pendidikan Kristiani","id":"ITEM-1","issue":"1","issued":{"date-parts":[["2020"]]},"page":"37-56","title":"Teologi, Musik, dan Perdamaian: Visi Teologi Lukas 12: 51-53 dan Analisis Musik Ode Buat Maluku","type":"article-journal","volume":"5"},"uris":["http://www.mendeley.com/documents/?uuid=07ffe036-46fc-46a5-b3a9-8d6e93481b3c"]}],"mendeley":{"formattedCitation":"Dewi Tika Lestari and Yohanes Parihala, “Teologi, Musik, Dan Perdamaian: Visi Teologi Lukas 12: 51-53 Dan Analisis Musik Ode Buat Maluku,” &lt;i&gt;DUNAMIS: Jurnal Teologi Dan Pendidikan Kristiani&lt;/i&gt; 5, no. 1 (2020): 37–56, https://doi.org/10.30648/dun.v5i1.318.","plainTextFormattedCitation":"Dewi Tika Lestari and Yohanes Parihala, “Teologi, Musik, Dan Perdamaian: Visi Teologi Lukas 12: 51-53 Dan Analisis Musik Ode Buat Maluku,” DUNAMIS: Jurnal Teologi Dan Pendidikan Kristiani 5, no. 1 (2020): 37–56, https://doi.org/10.30648/dun.v5i1.318.","previouslyFormattedCitation":"Dewi Tika Lestari and Yohanes Parihala, “Teologi, Musik, Dan Perdamaian: Visi Teologi Lukas 12: 51-53 Dan Analisis Musik Ode Buat Maluku,” &lt;i&gt;DUNAMIS: Jurnal Teologi Dan Pendidikan Kristiani&lt;/i&gt; 5, no. 1 (2020): 37–56, https://doi.org/10.30648/dun.v5i1.318."},"properties":{"noteIndex":16},"schema":"https://github.com/citation-style-language/schema/raw/master/csl-citation.json"}</w:instrText>
      </w:r>
      <w:r>
        <w:fldChar w:fldCharType="separate"/>
      </w:r>
      <w:r w:rsidRPr="009C046B">
        <w:rPr>
          <w:noProof/>
        </w:rPr>
        <w:t xml:space="preserve">Dewi Tika Lestari and Yohanes Parihala, “Teologi, Musik, Dan Perdamaian: Visi Teologi Lukas 12: 51-53 Dan Analisis Musik Ode Buat Maluku,” </w:t>
      </w:r>
      <w:r w:rsidRPr="009C046B">
        <w:rPr>
          <w:i/>
          <w:noProof/>
        </w:rPr>
        <w:t>DUNAMIS: Jurnal Teologi Dan Pendidikan Kristiani</w:t>
      </w:r>
      <w:r w:rsidRPr="009C046B">
        <w:rPr>
          <w:noProof/>
        </w:rPr>
        <w:t xml:space="preserve"> 5, no. 1 (2020): 37–56, https://doi.org/10.30648/dun.v5i1.318.</w:t>
      </w:r>
      <w:r>
        <w:fldChar w:fldCharType="end"/>
      </w:r>
    </w:p>
  </w:footnote>
  <w:footnote w:id="17">
    <w:p w14:paraId="7AA47510" w14:textId="24F49BAB" w:rsidR="009C046B" w:rsidRDefault="009C046B">
      <w:pPr>
        <w:pStyle w:val="FootnoteText"/>
      </w:pPr>
      <w:r>
        <w:rPr>
          <w:rStyle w:val="FootnoteReference"/>
        </w:rPr>
        <w:footnoteRef/>
      </w:r>
      <w:r>
        <w:t xml:space="preserve"> </w:t>
      </w:r>
      <w:r>
        <w:fldChar w:fldCharType="begin" w:fldLock="1"/>
      </w:r>
      <w:r w:rsidR="000D397E">
        <w:instrText>ADDIN CSL_CITATION {"citationItems":[{"id":"ITEM-1","itemData":{"ISBN":"9780198269557","author":[{"dropping-particle":"","family":"Lennan","given":"Richard","non-dropping-particle":"","parse-names":false,"suffix":""}],"id":"ITEM-1","issued":{"date-parts":[["1998"]]},"number-of-pages":"24-27","publisher":"Clarendon Press","publisher-place":"Oxford","title":"The Ecclesiology of Karl Rahner, Repr, Clarendon Paperbacks","type":"book"},"uris":["http://www.mendeley.com/documents/?uuid=aa1635ce-40a4-423e-86a1-7e382ad7e258"]}],"mendeley":{"formattedCitation":"Lennan, &lt;i&gt;The Ecclesiology of Karl Rahner, Repr, Clarendon Paperbacks&lt;/i&gt;.","plainTextFormattedCitation":"Lennan, The Ecclesiology of Karl Rahner, Repr, Clarendon Paperbacks.","previouslyFormattedCitation":"Lennan, &lt;i&gt;The Ecclesiology of Karl Rahner, Repr, Clarendon Paperbacks&lt;/i&gt;."},"properties":{"noteIndex":17},"schema":"https://github.com/citation-style-language/schema/raw/master/csl-citation.json"}</w:instrText>
      </w:r>
      <w:r>
        <w:fldChar w:fldCharType="separate"/>
      </w:r>
      <w:r w:rsidRPr="009C046B">
        <w:rPr>
          <w:noProof/>
        </w:rPr>
        <w:t xml:space="preserve">Lennan, </w:t>
      </w:r>
      <w:r w:rsidRPr="009C046B">
        <w:rPr>
          <w:i/>
          <w:noProof/>
        </w:rPr>
        <w:t>The Ecclesiology of Karl Rahner, Repr, Clarendon Paperbacks</w:t>
      </w:r>
      <w:r w:rsidRPr="009C046B">
        <w:rPr>
          <w:noProof/>
        </w:rPr>
        <w:t>.</w:t>
      </w:r>
      <w:r>
        <w:fldChar w:fldCharType="end"/>
      </w:r>
    </w:p>
  </w:footnote>
  <w:footnote w:id="18">
    <w:p w14:paraId="7ED29F49" w14:textId="1530CDC0" w:rsidR="000D397E" w:rsidRDefault="000D397E">
      <w:pPr>
        <w:pStyle w:val="FootnoteText"/>
      </w:pPr>
      <w:r>
        <w:rPr>
          <w:rStyle w:val="FootnoteReference"/>
        </w:rPr>
        <w:footnoteRef/>
      </w:r>
      <w:r>
        <w:t xml:space="preserve"> </w:t>
      </w:r>
      <w:r>
        <w:fldChar w:fldCharType="begin" w:fldLock="1"/>
      </w:r>
      <w:r w:rsidR="00EE5356">
        <w:instrText>ADDIN CSL_CITATION {"citationItems":[{"id":"ITEM-1","itemData":{"DOI":"10.46348/car.v2i2.75","ISSN":"2722-1407","abstract":"The era of Society 5.0 presented various opportunities on the one hand and the threat of moral decadence, polarization, inequality, and various forms of social problems that are massively increasing amid society on the other hand. In this kind of wrestling, how should the Church take a role in implementing transformational mandates? The Church is God's gift to the world as His compassion manifestation towards sinners and marginalized groups of exploited and dominated. This research was conducted with a descriptive qualitative method that involves historical and explorative studies of biblical texts and literature research. Historical studies found that the Church took a role from the New Testament, medieval ages to the reform era in carrying out the mandate of spiritual transformation and addressing daily life problems and advocating the fatalist groups among capitalist and paternalist oppression. As a servant, the Church must reflect the existence of Christ as a faithful Servant. The Church must follow, obey the commandments, live the mission, and have the ministry focus as Christ's.","author":[{"dropping-particle":"","family":"Jatmiko","given":"Bakhoh","non-dropping-particle":"","parse-names":false,"suffix":""},{"dropping-particle":"","family":"Sembodo","given":"Teguh Bowo","non-dropping-particle":"","parse-names":false,"suffix":""},{"dropping-particle":"","family":"Langke","given":"Albert Yusuf","non-dropping-particle":"","parse-names":false,"suffix":""},{"dropping-particle":"","family":"Sukirdi","given":"Sukirdi","non-dropping-particle":"","parse-names":false,"suffix":""},{"dropping-particle":"","family":"Hulu","given":"Yupiter","non-dropping-particle":"","parse-names":false,"suffix":""}],"container-title":"CARAKA: Jurnal Teologi Biblika dan Praktika","id":"ITEM-1","issue":"2","issued":{"date-parts":[["2021"]]},"page":"234-253","title":"Gereja sebagai Hamba yang Melayani: Sebuah Perspektif Eklesiologi Transformatif di Era Society 5.0","type":"article-journal","volume":"2"},"uris":["http://www.mendeley.com/documents/?uuid=36552227-b983-445e-9d3c-2ec2d0b0a11d"]}],"mendeley":{"formattedCitation":"Bakhoh Jatmiko et al., “Gereja Sebagai Hamba Yang Melayani: Sebuah Perspektif Eklesiologi Transformatif Di Era Society 5.0,” &lt;i&gt;CARAKA: Jurnal Teologi Biblika Dan Praktika&lt;/i&gt; 2, no. 2 (2021): 234–53, https://doi.org/10.46348/car.v2i2.75.","plainTextFormattedCitation":"Bakhoh Jatmiko et al., “Gereja Sebagai Hamba Yang Melayani: Sebuah Perspektif Eklesiologi Transformatif Di Era Society 5.0,” CARAKA: Jurnal Teologi Biblika Dan Praktika 2, no. 2 (2021): 234–53, https://doi.org/10.46348/car.v2i2.75.","previouslyFormattedCitation":"Bakhoh Jatmiko et al., “Gereja Sebagai Hamba Yang Melayani: Sebuah Perspektif Eklesiologi Transformatif Di Era Society 5.0,” &lt;i&gt;CARAKA: Jurnal Teologi Biblika Dan Praktika&lt;/i&gt; 2, no. 2 (2021): 234–53, https://doi.org/10.46348/car.v2i2.75."},"properties":{"noteIndex":18},"schema":"https://github.com/citation-style-language/schema/raw/master/csl-citation.json"}</w:instrText>
      </w:r>
      <w:r>
        <w:fldChar w:fldCharType="separate"/>
      </w:r>
      <w:r w:rsidRPr="000D397E">
        <w:rPr>
          <w:noProof/>
        </w:rPr>
        <w:t xml:space="preserve">Bakhoh Jatmiko et al., “Gereja Sebagai Hamba Yang Melayani: Sebuah Perspektif Eklesiologi Transformatif Di Era Society 5.0,” </w:t>
      </w:r>
      <w:r w:rsidRPr="000D397E">
        <w:rPr>
          <w:i/>
          <w:noProof/>
        </w:rPr>
        <w:t>CARAKA: Jurnal Teologi Biblika Dan Praktika</w:t>
      </w:r>
      <w:r w:rsidRPr="000D397E">
        <w:rPr>
          <w:noProof/>
        </w:rPr>
        <w:t xml:space="preserve"> 2, no. 2 (2021): 234–53, https://doi.org/10.46348/car.v2i2.75.</w:t>
      </w:r>
      <w:r>
        <w:fldChar w:fldCharType="end"/>
      </w:r>
    </w:p>
  </w:footnote>
  <w:footnote w:id="19">
    <w:p w14:paraId="69615C58" w14:textId="2BBBC5FA" w:rsidR="008240EC" w:rsidRDefault="008240EC">
      <w:pPr>
        <w:pStyle w:val="FootnoteText"/>
      </w:pPr>
      <w:r>
        <w:rPr>
          <w:rStyle w:val="FootnoteReference"/>
        </w:rPr>
        <w:footnoteRef/>
      </w:r>
      <w:r>
        <w:t xml:space="preserve"> </w:t>
      </w:r>
      <w:r>
        <w:fldChar w:fldCharType="begin" w:fldLock="1"/>
      </w:r>
      <w:r w:rsidR="00AB40D6">
        <w:instrText>ADDIN CSL_CITATION {"citationItems":[{"id":"ITEM-1","itemData":{"ISBN":"978-979-415-567-7","author":[{"dropping-particle":"","family":"Jonge","given":"Christiaan","non-dropping-particle":"de","parse-names":false,"suffix":""}],"edition":"6","id":"ITEM-1","issued":{"date-parts":[["2008"]]},"number-of-pages":"99","publisher":"Gunung Mulia","publisher-place":"Jakarta","title":"Apa Itu Calvinisme?","type":"book"},"uris":["http://www.mendeley.com/documents/?uuid=f1a7db12-a47f-43c8-af74-09594b5922e9"]}],"mendeley":{"formattedCitation":"Christiaan de Jonge, &lt;i&gt;Apa Itu Calvinisme?&lt;/i&gt;, 6th ed. (Jakarta: Gunung Mulia, 2008).","plainTextFormattedCitation":"Christiaan de Jonge, Apa Itu Calvinisme?, 6th ed. (Jakarta: Gunung Mulia, 2008).","previouslyFormattedCitation":"Christiaan de Jonge, &lt;i&gt;Apa Itu Calvinisme?&lt;/i&gt;, 6th ed. (Jakarta: Gunung Mulia, 2008)."},"properties":{"noteIndex":19},"schema":"https://github.com/citation-style-language/schema/raw/master/csl-citation.json"}</w:instrText>
      </w:r>
      <w:r>
        <w:fldChar w:fldCharType="separate"/>
      </w:r>
      <w:r w:rsidRPr="008240EC">
        <w:rPr>
          <w:noProof/>
        </w:rPr>
        <w:t xml:space="preserve">Christiaan de Jonge, </w:t>
      </w:r>
      <w:r w:rsidRPr="008240EC">
        <w:rPr>
          <w:i/>
          <w:noProof/>
        </w:rPr>
        <w:t>Apa Itu Calvinisme?</w:t>
      </w:r>
      <w:r w:rsidRPr="008240EC">
        <w:rPr>
          <w:noProof/>
        </w:rPr>
        <w:t>, 6th ed. (Jakarta: Gunung Mulia, 2008).</w:t>
      </w:r>
      <w:r>
        <w:fldChar w:fldCharType="end"/>
      </w:r>
      <w:r w:rsidR="00AB40D6">
        <w:t xml:space="preserve"> 99.</w:t>
      </w:r>
    </w:p>
  </w:footnote>
  <w:footnote w:id="20">
    <w:p w14:paraId="467A6F1B" w14:textId="2A626B99" w:rsidR="00AB40D6" w:rsidRDefault="00AB40D6">
      <w:pPr>
        <w:pStyle w:val="FootnoteText"/>
      </w:pPr>
      <w:r>
        <w:rPr>
          <w:rStyle w:val="FootnoteReference"/>
        </w:rPr>
        <w:footnoteRef/>
      </w:r>
      <w:r>
        <w:t xml:space="preserve"> </w:t>
      </w:r>
      <w:r>
        <w:fldChar w:fldCharType="begin" w:fldLock="1"/>
      </w:r>
      <w:r w:rsidR="006D1784">
        <w:instrText>ADDIN CSL_CITATION {"citationItems":[{"id":"ITEM-1","itemData":{"author":[{"dropping-particle":"","family":"Cooley","given":"Frank L","non-dropping-particle":"","parse-names":false,"suffix":""}],"id":"ITEM-1","issued":{"date-parts":[["1987"]]},"number-of-pages":"273","publisher":"Sinar Harapan","publisher-place":"Jakarta","title":"Mimbar dan Takhta","type":"book"},"uris":["http://www.mendeley.com/documents/?uuid=bf508d65-182c-4d55-97e5-92ae648808c7"]}],"mendeley":{"formattedCitation":"Frank L Cooley, &lt;i&gt;Mimbar Dan Takhta&lt;/i&gt; (Jakarta: Sinar Harapan, 1987).","plainTextFormattedCitation":"Frank L Cooley, Mimbar Dan Takhta (Jakarta: Sinar Harapan, 1987).","previouslyFormattedCitation":"Frank L Cooley, &lt;i&gt;Mimbar Dan Takhta&lt;/i&gt; (Jakarta: Sinar Harapan, 1987)."},"properties":{"noteIndex":20},"schema":"https://github.com/citation-style-language/schema/raw/master/csl-citation.json"}</w:instrText>
      </w:r>
      <w:r>
        <w:fldChar w:fldCharType="separate"/>
      </w:r>
      <w:r w:rsidRPr="00AB40D6">
        <w:rPr>
          <w:noProof/>
        </w:rPr>
        <w:t xml:space="preserve">Frank L Cooley, </w:t>
      </w:r>
      <w:r w:rsidRPr="00AB40D6">
        <w:rPr>
          <w:i/>
          <w:noProof/>
        </w:rPr>
        <w:t>Mimbar Dan Takhta</w:t>
      </w:r>
      <w:r w:rsidRPr="00AB40D6">
        <w:rPr>
          <w:noProof/>
        </w:rPr>
        <w:t xml:space="preserve"> (Jakarta: Sinar Harapan, 1987).</w:t>
      </w:r>
      <w:r>
        <w:fldChar w:fldCharType="end"/>
      </w:r>
      <w:r>
        <w:t xml:space="preserve"> 273.</w:t>
      </w:r>
    </w:p>
  </w:footnote>
  <w:footnote w:id="21">
    <w:p w14:paraId="3F6A3A1A" w14:textId="0E26EE19" w:rsidR="00576FFF" w:rsidRDefault="00576FFF">
      <w:pPr>
        <w:pStyle w:val="FootnoteText"/>
      </w:pPr>
      <w:r>
        <w:rPr>
          <w:rStyle w:val="FootnoteReference"/>
        </w:rPr>
        <w:footnoteRef/>
      </w:r>
      <w:r>
        <w:t xml:space="preserve"> </w:t>
      </w:r>
      <w:r>
        <w:fldChar w:fldCharType="begin" w:fldLock="1"/>
      </w:r>
      <w:r>
        <w:instrText>ADDIN CSL_CITATION {"citationItems":[{"id":"ITEM-1","itemData":{"ISBN":"978-1844743506","author":[{"dropping-particle":"","family":"Dyrness","given":"William A","non-dropping-particle":"","parse-names":false,"suffix":""}],"id":"ITEM-1","issued":{"date-parts":[["2008"]]},"number-of-pages":"154","publisher":"Inter-Varsity Press","publisher-place":"England","title":"Global Dictionary of Theology: A Resource for The Worldwide Church","type":"book"},"uris":["http://www.mendeley.com/documents/?uuid=637f502e-c95a-4252-9fd1-075f021ce27e"]}],"mendeley":{"formattedCitation":"William A Dyrness, &lt;i&gt;Global Dictionary of Theology: A Resource for The Worldwide Church&lt;/i&gt; (England: Inter-Varsity Press, 2008).","plainTextFormattedCitation":"William A Dyrness, Global Dictionary of Theology: A Resource for The Worldwide Church (England: Inter-Varsity Press, 2008).","previouslyFormattedCitation":"William A Dyrness, &lt;i&gt;Global Dictionary of Theology: A Resource for The Worldwide Church&lt;/i&gt; (England: Inter-Varsity Press, 2008)."},"properties":{"noteIndex":21},"schema":"https://github.com/citation-style-language/schema/raw/master/csl-citation.json"}</w:instrText>
      </w:r>
      <w:r>
        <w:fldChar w:fldCharType="separate"/>
      </w:r>
      <w:r w:rsidRPr="00576FFF">
        <w:rPr>
          <w:noProof/>
        </w:rPr>
        <w:t xml:space="preserve">William A Dyrness, </w:t>
      </w:r>
      <w:r w:rsidRPr="00576FFF">
        <w:rPr>
          <w:i/>
          <w:noProof/>
        </w:rPr>
        <w:t>Global Dictionary of Theology: A Resource for The Worldwide Church</w:t>
      </w:r>
      <w:r w:rsidRPr="00576FFF">
        <w:rPr>
          <w:noProof/>
        </w:rPr>
        <w:t xml:space="preserve"> (England: Inter-Varsity Press, 2008).</w:t>
      </w:r>
      <w:r>
        <w:fldChar w:fldCharType="end"/>
      </w:r>
    </w:p>
  </w:footnote>
  <w:footnote w:id="22">
    <w:p w14:paraId="5E45A768" w14:textId="5E319BC7" w:rsidR="00576FFF" w:rsidRDefault="00576FFF">
      <w:pPr>
        <w:pStyle w:val="FootnoteText"/>
      </w:pPr>
      <w:r>
        <w:rPr>
          <w:rStyle w:val="FootnoteReference"/>
        </w:rPr>
        <w:footnoteRef/>
      </w:r>
      <w:r>
        <w:t xml:space="preserve"> </w:t>
      </w:r>
      <w:r>
        <w:fldChar w:fldCharType="begin" w:fldLock="1"/>
      </w:r>
      <w:r w:rsidR="001B6889">
        <w:instrText>ADDIN CSL_CITATION {"citationItems":[{"id":"ITEM-1","itemData":{"author":[{"dropping-particle":"","family":"Sinode GPM","given":"","non-dropping-particle":"","parse-names":false,"suffix":""}],"id":"ITEM-1","issued":{"date-parts":[["2007"]]},"number-of-pages":"2","publisher":"MPH Sinode GPM","publisher-place":"Maluku","title":"Himpunan Peraturan Gereja Protestan Maluku","type":"book"},"uris":["http://www.mendeley.com/documents/?uuid=65eac9df-300b-4f07-864e-65925a8bde89"]}],"mendeley":{"formattedCitation":"Sinode GPM, &lt;i&gt;Himpunan Peraturan Gereja Protestan Maluku&lt;/i&gt; (Maluku: MPH Sinode GPM, 2007).","plainTextFormattedCitation":"Sinode GPM, Himpunan Peraturan Gereja Protestan Maluku (Maluku: MPH Sinode GPM, 2007).","previouslyFormattedCitation":"Sinode GPM, &lt;i&gt;Himpunan Peraturan Gereja Protestan Maluku&lt;/i&gt; (Maluku: MPH Sinode GPM, 2007)."},"properties":{"noteIndex":22},"schema":"https://github.com/citation-style-language/schema/raw/master/csl-citation.json"}</w:instrText>
      </w:r>
      <w:r>
        <w:fldChar w:fldCharType="separate"/>
      </w:r>
      <w:r w:rsidRPr="00576FFF">
        <w:rPr>
          <w:noProof/>
        </w:rPr>
        <w:t xml:space="preserve">Sinode GPM, </w:t>
      </w:r>
      <w:r w:rsidRPr="00576FFF">
        <w:rPr>
          <w:i/>
          <w:noProof/>
        </w:rPr>
        <w:t>Himpunan Peraturan Gereja Protestan Maluku</w:t>
      </w:r>
      <w:r w:rsidRPr="00576FFF">
        <w:rPr>
          <w:noProof/>
        </w:rPr>
        <w:t xml:space="preserve"> (Maluku: MPH Sinode GPM, 2007).</w:t>
      </w:r>
      <w:r>
        <w:fldChar w:fldCharType="end"/>
      </w:r>
    </w:p>
  </w:footnote>
  <w:footnote w:id="23">
    <w:p w14:paraId="2B74885D" w14:textId="4B19DC67" w:rsidR="001B6889" w:rsidRDefault="001B6889">
      <w:pPr>
        <w:pStyle w:val="FootnoteText"/>
      </w:pPr>
      <w:r>
        <w:rPr>
          <w:rStyle w:val="FootnoteReference"/>
        </w:rPr>
        <w:footnoteRef/>
      </w:r>
      <w:r>
        <w:t xml:space="preserve"> </w:t>
      </w:r>
      <w:r>
        <w:fldChar w:fldCharType="begin" w:fldLock="1"/>
      </w:r>
      <w:r w:rsidR="001E573D">
        <w:instrText>ADDIN CSL_CITATION {"citationItems":[{"id":"ITEM-1","itemData":{"ISBN":"9780883442142, 0883442140","author":[{"dropping-particle":"","family":"Boff","given":"Leonardo","non-dropping-particle":"","parse-names":false,"suffix":""}],"id":"ITEM-1","issued":{"date-parts":[["1986"]]},"number-of-pages":"87","publisher":"Orbis Books","publisher-place":"Maryknoll, NY","title":"Ecclesiogenesis: The Base Communities Reinvent The Church","type":"book"},"uris":["http://www.mendeley.com/documents/?uuid=00365daf-e5ff-4e7b-a08a-03de71d4dd15"]}],"mendeley":{"formattedCitation":"Leonardo Boff, &lt;i&gt;Ecclesiogenesis: The Base Communities Reinvent The Church&lt;/i&gt; (Maryknoll, NY: Orbis Books, 1986).","plainTextFormattedCitation":"Leonardo Boff, Ecclesiogenesis: The Base Communities Reinvent The Church (Maryknoll, NY: Orbis Books, 1986).","previouslyFormattedCitation":"Leonardo Boff, &lt;i&gt;Ecclesiogenesis: The Base Communities Reinvent The Church&lt;/i&gt; (Maryknoll, NY: Orbis Books, 1986)."},"properties":{"noteIndex":23},"schema":"https://github.com/citation-style-language/schema/raw/master/csl-citation.json"}</w:instrText>
      </w:r>
      <w:r>
        <w:fldChar w:fldCharType="separate"/>
      </w:r>
      <w:r w:rsidRPr="001B6889">
        <w:rPr>
          <w:noProof/>
        </w:rPr>
        <w:t xml:space="preserve">Leonardo Boff, </w:t>
      </w:r>
      <w:r w:rsidRPr="001B6889">
        <w:rPr>
          <w:i/>
          <w:noProof/>
        </w:rPr>
        <w:t>Ecclesiogenesis: The Base Communities Reinvent The Church</w:t>
      </w:r>
      <w:r w:rsidRPr="001B6889">
        <w:rPr>
          <w:noProof/>
        </w:rPr>
        <w:t xml:space="preserve"> (Maryknoll, NY: Orbis Books, 1986).</w:t>
      </w:r>
      <w:r>
        <w:fldChar w:fldCharType="end"/>
      </w:r>
    </w:p>
  </w:footnote>
  <w:footnote w:id="24">
    <w:p w14:paraId="42FD5DDB" w14:textId="30926342" w:rsidR="001E573D" w:rsidRDefault="001E573D">
      <w:pPr>
        <w:pStyle w:val="FootnoteText"/>
      </w:pPr>
      <w:r>
        <w:rPr>
          <w:rStyle w:val="FootnoteReference"/>
        </w:rPr>
        <w:footnoteRef/>
      </w:r>
      <w:r>
        <w:t xml:space="preserve"> </w:t>
      </w:r>
      <w:r>
        <w:fldChar w:fldCharType="begin" w:fldLock="1"/>
      </w:r>
      <w:r>
        <w:instrText>ADDIN CSL_CITATION {"citationItems":[{"id":"ITEM-1","itemData":{"author":[{"dropping-particle":"","family":"Sinode GPM","given":"","non-dropping-particle":"","parse-names":false,"suffix":""}],"id":"ITEM-1","issued":{"date-parts":[["2007"]]},"number-of-pages":"2","publisher":"MPH Sinode GPM","publisher-place":"Maluku","title":"Himpunan Peraturan Gereja Protestan Maluku","type":"book"},"uris":["http://www.mendeley.com/documents/?uuid=65eac9df-300b-4f07-864e-65925a8bde89"]}],"mendeley":{"formattedCitation":"Sinode GPM, &lt;i&gt;Himpunan Peraturan Gereja Protestan Maluku&lt;/i&gt;.","plainTextFormattedCitation":"Sinode GPM, Himpunan Peraturan Gereja Protestan Maluku.","previouslyFormattedCitation":"Sinode GPM, &lt;i&gt;Himpunan Peraturan Gereja Protestan Maluku&lt;/i&gt;."},"properties":{"noteIndex":24},"schema":"https://github.com/citation-style-language/schema/raw/master/csl-citation.json"}</w:instrText>
      </w:r>
      <w:r>
        <w:fldChar w:fldCharType="separate"/>
      </w:r>
      <w:r w:rsidRPr="001E573D">
        <w:rPr>
          <w:noProof/>
        </w:rPr>
        <w:t xml:space="preserve">Sinode GPM, </w:t>
      </w:r>
      <w:r w:rsidRPr="001E573D">
        <w:rPr>
          <w:i/>
          <w:noProof/>
        </w:rPr>
        <w:t>Himpunan Peraturan Gereja Protestan Maluku</w:t>
      </w:r>
      <w:r w:rsidRPr="001E573D">
        <w:rPr>
          <w:noProof/>
        </w:rPr>
        <w:t>.</w:t>
      </w:r>
      <w:r>
        <w:fldChar w:fldCharType="end"/>
      </w:r>
    </w:p>
  </w:footnote>
  <w:footnote w:id="25">
    <w:p w14:paraId="32F775E0" w14:textId="386573D2" w:rsidR="001E573D" w:rsidRDefault="001E573D">
      <w:pPr>
        <w:pStyle w:val="FootnoteText"/>
      </w:pPr>
      <w:r>
        <w:rPr>
          <w:rStyle w:val="FootnoteReference"/>
        </w:rPr>
        <w:footnoteRef/>
      </w:r>
      <w:r>
        <w:t xml:space="preserve"> </w:t>
      </w:r>
      <w:r>
        <w:fldChar w:fldCharType="begin" w:fldLock="1"/>
      </w:r>
      <w:r w:rsidR="00A511F0">
        <w:instrText>ADDIN CSL_CITATION {"citationItems":[{"id":"ITEM-1","itemData":{"author":[{"dropping-particle":"","family":"Lattu","given":"Izak Y. M","non-dropping-particle":"","parse-names":false,"suffix":""}],"container-title":"The Routledge International Handbook of Sociology and Christianity","id":"ITEM-1","issued":{"date-parts":[["2023"]]},"page":"341","publisher":"Taylor &amp; Francis Group","publisher-place":"London, NY","title":"The Construction of Online Christian Sacred Space in Indonesia","type":"chapter"},"uris":["http://www.mendeley.com/documents/?uuid=46051b87-6ed2-40cc-a826-1a826d62d62d"]}],"mendeley":{"formattedCitation":"Izak Y. M Lattu, “The Construction of Online Christian Sacred Space in Indonesia,” in &lt;i&gt;The Routledge International Handbook of Sociology and Christianity&lt;/i&gt; (London, NY: Taylor &amp; Francis Group, 2023), 341.","plainTextFormattedCitation":"Izak Y. M Lattu, “The Construction of Online Christian Sacred Space in Indonesia,” in The Routledge International Handbook of Sociology and Christianity (London, NY: Taylor &amp; Francis Group, 2023), 341.","previouslyFormattedCitation":"Izak Y. M Lattu, “The Construction of Online Christian Sacred Space in Indonesia,” in &lt;i&gt;The Routledge International Handbook of Sociology and Christianity&lt;/i&gt; (London, NY: Taylor &amp; Francis Group, 2023), 341."},"properties":{"noteIndex":25},"schema":"https://github.com/citation-style-language/schema/raw/master/csl-citation.json"}</w:instrText>
      </w:r>
      <w:r>
        <w:fldChar w:fldCharType="separate"/>
      </w:r>
      <w:r w:rsidRPr="001E573D">
        <w:rPr>
          <w:noProof/>
        </w:rPr>
        <w:t xml:space="preserve">Izak Y. M Lattu, “The Construction of Online Christian Sacred Space in Indonesia,” in </w:t>
      </w:r>
      <w:r w:rsidRPr="001E573D">
        <w:rPr>
          <w:i/>
          <w:noProof/>
        </w:rPr>
        <w:t>The Routledge International Handbook of Sociology and Christianity</w:t>
      </w:r>
      <w:r w:rsidRPr="001E573D">
        <w:rPr>
          <w:noProof/>
        </w:rPr>
        <w:t xml:space="preserve"> (London, NY: Taylor &amp; Francis Group, 2023), 341.</w:t>
      </w:r>
      <w:r>
        <w:fldChar w:fldCharType="end"/>
      </w:r>
    </w:p>
  </w:footnote>
  <w:footnote w:id="26">
    <w:p w14:paraId="1282532A" w14:textId="6259F784" w:rsidR="00A511F0" w:rsidRDefault="00A511F0">
      <w:pPr>
        <w:pStyle w:val="FootnoteText"/>
      </w:pPr>
      <w:r>
        <w:rPr>
          <w:rStyle w:val="FootnoteReference"/>
        </w:rPr>
        <w:footnoteRef/>
      </w:r>
      <w:r>
        <w:t xml:space="preserve"> </w:t>
      </w:r>
      <w:r>
        <w:fldChar w:fldCharType="begin" w:fldLock="1"/>
      </w:r>
      <w:r w:rsidR="001C500B">
        <w:instrText>ADDIN CSL_CITATION {"citationItems":[{"id":"ITEM-1","itemData":{"ISBN":"978-602-1047-20-0","author":[{"dropping-particle":"","family":"Ruhulessin","given":"John Chr","non-dropping-particle":"","parse-names":false,"suffix":""}],"container-title":"Delapan Dekade GPM Menanam, Menyiram, Bertumbuh dan Berbuah (Teologi GPM dalam Praksis Berbangsa dan Bermasyarakat)","id":"ITEM-1","issued":{"date-parts":[["2015"]]},"page":"95","publisher":"Satya Wacana university Press","publisher-place":"Salatiga","title":"Eklesiologi GPM dalam Konteks Masyarakat Kepulauan","type":"chapter"},"uris":["http://www.mendeley.com/documents/?uuid=b912e805-c1fb-4b4d-9c11-7306c874bd6c"]}],"mendeley":{"formattedCitation":"John Chr Ruhulessin, “Eklesiologi GPM Dalam Konteks Masyarakat Kepulauan,” in &lt;i&gt;Delapan Dekade GPM Menanam, Menyiram, Bertumbuh Dan Berbuah (Teologi GPM Dalam Praksis Berbangsa Dan Bermasyarakat)&lt;/i&gt; (Salatiga: Satya Wacana university Press, 2015), 95, https://doi.org/10.31219/osf.io/ahkur.","plainTextFormattedCitation":"John Chr Ruhulessin, “Eklesiologi GPM Dalam Konteks Masyarakat Kepulauan,” in Delapan Dekade GPM Menanam, Menyiram, Bertumbuh Dan Berbuah (Teologi GPM Dalam Praksis Berbangsa Dan Bermasyarakat) (Salatiga: Satya Wacana university Press, 2015), 95, https://doi.org/10.31219/osf.io/ahkur.","previouslyFormattedCitation":"John Chr Ruhulessin, “Eklesiologi GPM Dalam Konteks Masyarakat Kepulauan,” in &lt;i&gt;Delapan Dekade GPM Menanam, Menyiram, Bertumbuh Dan Berbuah (Teologi GPM Dalam Praksis Berbangsa Dan Bermasyarakat)&lt;/i&gt; (Salatiga: Satya Wacana university Press, 2015), 95, https://doi.org/10.31219/osf.io/ahkur."},"properties":{"noteIndex":26},"schema":"https://github.com/citation-style-language/schema/raw/master/csl-citation.json"}</w:instrText>
      </w:r>
      <w:r>
        <w:fldChar w:fldCharType="separate"/>
      </w:r>
      <w:r w:rsidR="001C500B" w:rsidRPr="001C500B">
        <w:rPr>
          <w:noProof/>
        </w:rPr>
        <w:t xml:space="preserve">John Chr Ruhulessin, “Eklesiologi GPM Dalam Konteks Masyarakat Kepulauan,” in </w:t>
      </w:r>
      <w:r w:rsidR="001C500B" w:rsidRPr="001C500B">
        <w:rPr>
          <w:i/>
          <w:noProof/>
        </w:rPr>
        <w:t>Delapan Dekade GPM Menanam, Menyiram, Bertumbuh Dan Berbuah (Teologi GPM Dalam Praksis Berbangsa Dan Bermasyarakat)</w:t>
      </w:r>
      <w:r w:rsidR="001C500B" w:rsidRPr="001C500B">
        <w:rPr>
          <w:noProof/>
        </w:rPr>
        <w:t xml:space="preserve"> (Salatiga: Satya Wacana university Press, 2015), 95, https://doi.org/10.31219/osf.io/ahkur.</w:t>
      </w:r>
      <w:r>
        <w:fldChar w:fldCharType="end"/>
      </w:r>
    </w:p>
  </w:footnote>
  <w:footnote w:id="27">
    <w:p w14:paraId="45BB2C21" w14:textId="6D84EAF8" w:rsidR="00A511F0" w:rsidRDefault="00A511F0">
      <w:pPr>
        <w:pStyle w:val="FootnoteText"/>
      </w:pPr>
      <w:r>
        <w:rPr>
          <w:rStyle w:val="FootnoteReference"/>
        </w:rPr>
        <w:footnoteRef/>
      </w:r>
      <w:r>
        <w:t xml:space="preserve"> </w:t>
      </w:r>
      <w:r>
        <w:fldChar w:fldCharType="begin" w:fldLock="1"/>
      </w:r>
      <w:r w:rsidR="001C500B">
        <w:instrText>ADDIN CSL_CITATION {"citationItems":[{"id":"ITEM-1","itemData":{"ISBN":"978-602-1047-20-0","author":[{"dropping-particle":"","family":"Ruhulessin","given":"John Chr","non-dropping-particle":"","parse-names":false,"suffix":""}],"container-title":"Delapan Dekade GPM Menanam, Menyiram, Bertumbuh dan Berbuah (Teologi GPM dalam Praksis Berbangsa dan Bermasyarakat)","id":"ITEM-1","issued":{"date-parts":[["2015"]]},"page":"95","publisher":"Satya Wacana university Press","publisher-place":"Salatiga","title":"Eklesiologi GPM dalam Konteks Masyarakat Kepulauan","type":"chapter"},"uris":["http://www.mendeley.com/documents/?uuid=b912e805-c1fb-4b4d-9c11-7306c874bd6c"]}],"mendeley":{"formattedCitation":"Ruhulessin.","plainTextFormattedCitation":"Ruhulessin.","previouslyFormattedCitation":"Ruhulessin."},"properties":{"noteIndex":27},"schema":"https://github.com/citation-style-language/schema/raw/master/csl-citation.json"}</w:instrText>
      </w:r>
      <w:r>
        <w:fldChar w:fldCharType="separate"/>
      </w:r>
      <w:r w:rsidRPr="00A511F0">
        <w:rPr>
          <w:noProof/>
        </w:rPr>
        <w:t>Ruhulessin.</w:t>
      </w:r>
      <w:r>
        <w:fldChar w:fldCharType="end"/>
      </w:r>
    </w:p>
  </w:footnote>
  <w:footnote w:id="28">
    <w:p w14:paraId="14AFFAF9" w14:textId="5E08DBA4" w:rsidR="00A511F0" w:rsidRDefault="00A511F0">
      <w:pPr>
        <w:pStyle w:val="FootnoteText"/>
      </w:pPr>
      <w:r>
        <w:rPr>
          <w:rStyle w:val="FootnoteReference"/>
        </w:rPr>
        <w:footnoteRef/>
      </w:r>
      <w:r>
        <w:t xml:space="preserve"> </w:t>
      </w:r>
      <w:r>
        <w:fldChar w:fldCharType="begin" w:fldLock="1"/>
      </w:r>
      <w:r w:rsidR="001C500B">
        <w:instrText>ADDIN CSL_CITATION {"citationItems":[{"id":"ITEM-1","itemData":{"ISBN":"978-602-1047-20-0","author":[{"dropping-particle":"","family":"Ruhulessin","given":"John Chr","non-dropping-particle":"","parse-names":false,"suffix":""}],"container-title":"Delapan Dekade GPM Menanam, Menyiram, Bertumbuh dan Berbuah (Teologi GPM dalam Praksis Berbangsa dan Bermasyarakat)","id":"ITEM-1","issued":{"date-parts":[["2015"]]},"page":"95","publisher":"Satya Wacana university Press","publisher-place":"Salatiga","title":"Eklesiologi GPM dalam Konteks Masyarakat Kepulauan","type":"chapter"},"uris":["http://www.mendeley.com/documents/?uuid=b912e805-c1fb-4b4d-9c11-7306c874bd6c"]}],"mendeley":{"formattedCitation":"Ruhulessin.","plainTextFormattedCitation":"Ruhulessin.","previouslyFormattedCitation":"Ruhulessin."},"properties":{"noteIndex":28},"schema":"https://github.com/citation-style-language/schema/raw/master/csl-citation.json"}</w:instrText>
      </w:r>
      <w:r>
        <w:fldChar w:fldCharType="separate"/>
      </w:r>
      <w:r w:rsidRPr="00A511F0">
        <w:rPr>
          <w:noProof/>
        </w:rPr>
        <w:t>Ruhulessin.</w:t>
      </w:r>
      <w:r>
        <w:fldChar w:fldCharType="end"/>
      </w:r>
    </w:p>
  </w:footnote>
  <w:footnote w:id="29">
    <w:p w14:paraId="1699EAD7" w14:textId="01E0CF2D" w:rsidR="00693B9D" w:rsidRDefault="00693B9D">
      <w:pPr>
        <w:pStyle w:val="FootnoteText"/>
      </w:pPr>
      <w:r>
        <w:rPr>
          <w:rStyle w:val="FootnoteReference"/>
        </w:rPr>
        <w:footnoteRef/>
      </w:r>
      <w:r>
        <w:t xml:space="preserve"> </w:t>
      </w:r>
      <w:r>
        <w:fldChar w:fldCharType="begin" w:fldLock="1"/>
      </w:r>
      <w:r w:rsidR="00342862">
        <w:instrText>ADDIN CSL_CITATION {"citationItems":[{"id":"ITEM-1","itemData":{"author":[{"dropping-particle":"","family":"Huliselan","given":"Mus","non-dropping-particle":"","parse-names":false,"suffix":""}],"id":"ITEM-1","issued":{"date-parts":[["2017"]]},"number-of-pages":"182-188","publisher":"PT. Kanisius","publisher-place":"Yogyakarta","title":"Identitas Kemalukuan: Keharmonisan Sebagai Prinsip Hidup Bersama dan Tantangan Moderasi","type":"book"},"uris":["http://www.mendeley.com/documents/?uuid=3e8e87a2-dca9-4e35-9512-26df573dcd7a"]}],"mendeley":{"formattedCitation":"Mus Huliselan, &lt;i&gt;Identitas Kemalukuan: Keharmonisan Sebagai Prinsip Hidup Bersama Dan Tantangan Moderasi&lt;/i&gt; (Yogyakarta: PT. Kanisius, 2017).","plainTextFormattedCitation":"Mus Huliselan, Identitas Kemalukuan: Keharmonisan Sebagai Prinsip Hidup Bersama Dan Tantangan Moderasi (Yogyakarta: PT. Kanisius, 2017).","previouslyFormattedCitation":"Mus Huliselan, &lt;i&gt;Identitas Kemalukuan: Keharmonisan Sebagai Prinsip Hidup Bersama Dan Tantangan Moderasi&lt;/i&gt; (Yogyakarta: PT. Kanisius, 2017)."},"properties":{"noteIndex":29},"schema":"https://github.com/citation-style-language/schema/raw/master/csl-citation.json"}</w:instrText>
      </w:r>
      <w:r>
        <w:fldChar w:fldCharType="separate"/>
      </w:r>
      <w:r w:rsidRPr="00693B9D">
        <w:rPr>
          <w:noProof/>
        </w:rPr>
        <w:t xml:space="preserve">Mus Huliselan, </w:t>
      </w:r>
      <w:r w:rsidRPr="00693B9D">
        <w:rPr>
          <w:i/>
          <w:noProof/>
        </w:rPr>
        <w:t>Identitas Kemalukuan: Keharmonisan Sebagai Prinsip Hidup Bersama Dan Tantangan Moderasi</w:t>
      </w:r>
      <w:r w:rsidRPr="00693B9D">
        <w:rPr>
          <w:noProof/>
        </w:rPr>
        <w:t xml:space="preserve"> (Yogyakarta: PT. Kanisius, 2017).</w:t>
      </w:r>
      <w:r>
        <w:fldChar w:fldCharType="end"/>
      </w:r>
    </w:p>
  </w:footnote>
  <w:footnote w:id="30">
    <w:p w14:paraId="350ABED7" w14:textId="7AEB04EB" w:rsidR="00342862" w:rsidRDefault="00342862">
      <w:pPr>
        <w:pStyle w:val="FootnoteText"/>
      </w:pPr>
      <w:r>
        <w:rPr>
          <w:rStyle w:val="FootnoteReference"/>
        </w:rPr>
        <w:footnoteRef/>
      </w:r>
      <w:r>
        <w:t xml:space="preserve"> </w:t>
      </w:r>
      <w:r>
        <w:fldChar w:fldCharType="begin" w:fldLock="1"/>
      </w:r>
      <w:r>
        <w:instrText>ADDIN CSL_CITATION {"citationItems":[{"id":"ITEM-1","itemData":{"DOI":"10.35906/jm001.v3i1.200","ISSN":"2339-1510","abstract":"Penelitian ini bertjuan untuk memaknai budaya lokal Maluku “Pela gandong” dalam konteks perilaku organisasi. Budaya sebagai program mental pada sekelompok orang menjadi dasar bagi pembentukan kepribadian dari orang-orang dalam kelompok tersebut. Proses budaya mempengaruhi perilaku organisasi antara lain dengan cara karyawan membawa budaya mereka ke tempat kerja dalam bentuk kebiasaan dan bahasa yang juga mempengaruhi nilai-nilai individu, etika, sikap, anggapan, dan harapan. “Pela gandong” merupakan proses budaya sehingga dapat mempengaruhi kepribadian dan nilai -nilai individu seseorang di tempat kerjanya. Sistim kekerabatan yang dibangun berdasarkan nilai-nilai pela gandong diharapkan mampu mempengaruhi perilaku individu di tempat kerjanya","author":[{"dropping-particle":"","family":"Aponno","given":"Elsina Huberta","non-dropping-particle":"","parse-names":false,"suffix":""}],"container-title":"Jurnal Manajemen STIE Muhammadiyah Palopo","id":"ITEM-1","issue":"1","issued":{"date-parts":[["2017"]]},"page":"12-25","title":"Budaya Lokal Maluku “Pela Gandong” Dalam Konteks Perilaku Organisasi","type":"article-journal","volume":"3"},"uris":["http://www.mendeley.com/documents/?uuid=f3b06812-803f-4999-9889-df5a65537aa6"]}],"mendeley":{"formattedCitation":"Elsina Huberta Aponno, “Budaya Lokal Maluku ‘Pela Gandong’ Dalam Konteks Perilaku Organisasi,” &lt;i&gt;Jurnal Manajemen STIE Muhammadiyah Palopo&lt;/i&gt; 3, no. 1 (2017): 12–25, https://doi.org/10.35906/jm001.v3i1.200.","plainTextFormattedCitation":"Elsina Huberta Aponno, “Budaya Lokal Maluku ‘Pela Gandong’ Dalam Konteks Perilaku Organisasi,” Jurnal Manajemen STIE Muhammadiyah Palopo 3, no. 1 (2017): 12–25, https://doi.org/10.35906/jm001.v3i1.200.","previouslyFormattedCitation":"Elsina Huberta Aponno, “Budaya Lokal Maluku ‘Pela Gandong’ Dalam Konteks Perilaku Organisasi,” &lt;i&gt;Jurnal Manajemen STIE Muhammadiyah Palopo&lt;/i&gt; 3, no. 1 (2017): 12–25, https://doi.org/10.35906/jm001.v3i1.200."},"properties":{"noteIndex":30},"schema":"https://github.com/citation-style-language/schema/raw/master/csl-citation.json"}</w:instrText>
      </w:r>
      <w:r>
        <w:fldChar w:fldCharType="separate"/>
      </w:r>
      <w:r w:rsidRPr="00342862">
        <w:rPr>
          <w:noProof/>
        </w:rPr>
        <w:t xml:space="preserve">Elsina Huberta Aponno, “Budaya Lokal Maluku ‘Pela Gandong’ Dalam Konteks Perilaku Organisasi,” </w:t>
      </w:r>
      <w:r w:rsidRPr="00342862">
        <w:rPr>
          <w:i/>
          <w:noProof/>
        </w:rPr>
        <w:t>Jurnal Manajemen STIE Muhammadiyah Palopo</w:t>
      </w:r>
      <w:r w:rsidRPr="00342862">
        <w:rPr>
          <w:noProof/>
        </w:rPr>
        <w:t xml:space="preserve"> 3, no. 1 (2017): 12–25, https://doi.org/10.35906/jm001.v3i1.200.</w:t>
      </w:r>
      <w:r>
        <w:fldChar w:fldCharType="end"/>
      </w:r>
    </w:p>
  </w:footnote>
  <w:footnote w:id="31">
    <w:p w14:paraId="264CC5B6" w14:textId="0680FBF4" w:rsidR="00342862" w:rsidRDefault="00342862">
      <w:pPr>
        <w:pStyle w:val="FootnoteText"/>
      </w:pPr>
      <w:r>
        <w:rPr>
          <w:rStyle w:val="FootnoteReference"/>
        </w:rPr>
        <w:footnoteRef/>
      </w:r>
      <w:r>
        <w:t xml:space="preserve"> </w:t>
      </w:r>
      <w:r>
        <w:fldChar w:fldCharType="begin" w:fldLock="1"/>
      </w:r>
      <w:r w:rsidR="00597B8F">
        <w:instrText>ADDIN CSL_CITATION {"citationItems":[{"id":"ITEM-1","itemData":{"author":[{"dropping-particle":"","family":"Malatuny","given":"Yakob Godlif","non-dropping-particle":"","parse-names":false,"suffix":""},{"dropping-particle":"","family":"Ritiauw","given":"Samuel Patra","non-dropping-particle":"","parse-names":false,"suffix":""}],"container-title":"SOSIO DIDAKTIKA: Social Science Education Journal","id":"ITEM-1","issue":"2","issued":{"date-parts":[["2018"]]},"page":"35-46","title":"Eksistensi Pela Gandong Sebagai Civic Culture Dalam Menjaga Harmonisasi Masyarakat Di Maluku","type":"article-journal","volume":"5"},"uris":["http://www.mendeley.com/documents/?uuid=39a5f3ab-defe-4192-93da-7cd340b9d5d6"]}],"mendeley":{"formattedCitation":"Yakob Godlif Malatuny and Samuel Patra Ritiauw, “Eksistensi Pela Gandong Sebagai Civic Culture Dalam Menjaga Harmonisasi Masyarakat Di Maluku,” &lt;i&gt;SOSIO DIDAKTIKA: Social Science Education Journal&lt;/i&gt; 5, no. 2 (2018): 35–46.","plainTextFormattedCitation":"Yakob Godlif Malatuny and Samuel Patra Ritiauw, “Eksistensi Pela Gandong Sebagai Civic Culture Dalam Menjaga Harmonisasi Masyarakat Di Maluku,” SOSIO DIDAKTIKA: Social Science Education Journal 5, no. 2 (2018): 35–46.","previouslyFormattedCitation":"Yakob Godlif Malatuny and Samuel Patra Ritiauw, “Eksistensi Pela Gandong Sebagai Civic Culture Dalam Menjaga Harmonisasi Masyarakat Di Maluku,” &lt;i&gt;SOSIO DIDAKTIKA: Social Science Education Journal&lt;/i&gt; 5, no. 2 (2018): 35–46."},"properties":{"noteIndex":31},"schema":"https://github.com/citation-style-language/schema/raw/master/csl-citation.json"}</w:instrText>
      </w:r>
      <w:r>
        <w:fldChar w:fldCharType="separate"/>
      </w:r>
      <w:r w:rsidR="00597B8F" w:rsidRPr="00597B8F">
        <w:rPr>
          <w:noProof/>
        </w:rPr>
        <w:t xml:space="preserve">Yakob Godlif Malatuny and Samuel Patra Ritiauw, “Eksistensi Pela Gandong Sebagai Civic Culture Dalam Menjaga Harmonisasi Masyarakat Di Maluku,” </w:t>
      </w:r>
      <w:r w:rsidR="00597B8F" w:rsidRPr="00597B8F">
        <w:rPr>
          <w:i/>
          <w:noProof/>
        </w:rPr>
        <w:t>SOSIO DIDAKTIKA: Social Science Education Journal</w:t>
      </w:r>
      <w:r w:rsidR="00597B8F" w:rsidRPr="00597B8F">
        <w:rPr>
          <w:noProof/>
        </w:rPr>
        <w:t xml:space="preserve"> 5, no. 2 (2018): 35–46.</w:t>
      </w:r>
      <w:r>
        <w:fldChar w:fldCharType="end"/>
      </w:r>
    </w:p>
  </w:footnote>
  <w:footnote w:id="32">
    <w:p w14:paraId="1BFF6CE3" w14:textId="3E13508B" w:rsidR="00597B8F" w:rsidRDefault="00597B8F">
      <w:pPr>
        <w:pStyle w:val="FootnoteText"/>
      </w:pPr>
      <w:r>
        <w:rPr>
          <w:rStyle w:val="FootnoteReference"/>
        </w:rPr>
        <w:footnoteRef/>
      </w:r>
      <w:r>
        <w:t xml:space="preserve"> </w:t>
      </w:r>
      <w:r>
        <w:fldChar w:fldCharType="begin" w:fldLock="1"/>
      </w:r>
      <w:r w:rsidR="006B16E9">
        <w:instrText>ADDIN CSL_CITATION {"citationItems":[{"id":"ITEM-1","itemData":{"author":[{"dropping-particle":"","family":"Handoko","given":"Wuri","non-dropping-particle":"","parse-names":false,"suffix":""}],"container-title":"Menelusuri Identitas Kemalukuan","id":"ITEM-1","issued":{"date-parts":[["2017"]]},"page":"912","publisher":"PT. Kanisius","publisher-place":"Yogyakarta","title":"Salam Sarani dan Tradisi Orang Basudara: Pelajaran dari Masa Lalu Tentang Relasi Islam Kristen, Multikulturalisme dan Identitas Orang Maluku","type":"chapter"},"uris":["http://www.mendeley.com/documents/?uuid=521afbba-6799-4c2b-8cd4-c721be5dcb56"]}],"mendeley":{"formattedCitation":"Wuri Handoko, “Salam Sarani Dan Tradisi Orang Basudara: Pelajaran Dari Masa Lalu Tentang Relasi Islam Kristen, Multikulturalisme Dan Identitas Orang Maluku,” in &lt;i&gt;Menelusuri Identitas Kemalukuan&lt;/i&gt; (Yogyakarta: PT. Kanisius, 2017), 912.","plainTextFormattedCitation":"Wuri Handoko, “Salam Sarani Dan Tradisi Orang Basudara: Pelajaran Dari Masa Lalu Tentang Relasi Islam Kristen, Multikulturalisme Dan Identitas Orang Maluku,” in Menelusuri Identitas Kemalukuan (Yogyakarta: PT. Kanisius, 2017), 912.","previouslyFormattedCitation":"Wuri Handoko, “Salam Sarani Dan Tradisi Orang Basudara: Pelajaran Dari Masa Lalu Tentang Relasi Islam Kristen, Multikulturalisme Dan Identitas Orang Maluku,” in &lt;i&gt;Menelusuri Identitas Kemalukuan&lt;/i&gt; (Yogyakarta: PT. Kanisius, 2017), 912."},"properties":{"noteIndex":32},"schema":"https://github.com/citation-style-language/schema/raw/master/csl-citation.json"}</w:instrText>
      </w:r>
      <w:r>
        <w:fldChar w:fldCharType="separate"/>
      </w:r>
      <w:r w:rsidRPr="00597B8F">
        <w:rPr>
          <w:noProof/>
        </w:rPr>
        <w:t xml:space="preserve">Wuri Handoko, “Salam Sarani Dan Tradisi Orang Basudara: Pelajaran Dari Masa Lalu Tentang Relasi Islam Kristen, Multikulturalisme Dan Identitas Orang Maluku,” in </w:t>
      </w:r>
      <w:r w:rsidRPr="00597B8F">
        <w:rPr>
          <w:i/>
          <w:noProof/>
        </w:rPr>
        <w:t>Menelusuri Identitas Kemalukuan</w:t>
      </w:r>
      <w:r w:rsidRPr="00597B8F">
        <w:rPr>
          <w:noProof/>
        </w:rPr>
        <w:t xml:space="preserve"> (Yogyakarta: PT. Kanisius, 2017), 912.</w:t>
      </w:r>
      <w:r>
        <w:fldChar w:fldCharType="end"/>
      </w:r>
    </w:p>
  </w:footnote>
  <w:footnote w:id="33">
    <w:p w14:paraId="40EF6F9C" w14:textId="080BBEC3" w:rsidR="006B16E9" w:rsidRDefault="006B16E9">
      <w:pPr>
        <w:pStyle w:val="FootnoteText"/>
      </w:pPr>
      <w:r>
        <w:rPr>
          <w:rStyle w:val="FootnoteReference"/>
        </w:rPr>
        <w:footnoteRef/>
      </w:r>
      <w:r>
        <w:t xml:space="preserve"> </w:t>
      </w:r>
      <w:r>
        <w:fldChar w:fldCharType="begin" w:fldLock="1"/>
      </w:r>
      <w:r w:rsidR="00435BD2">
        <w:instrText>ADDIN CSL_CITATION {"citationItems":[{"id":"ITEM-1","itemData":{"DOI":"10.30648/dun.v7i1.661","ISSN":"2541-3937","abstract":"Abstract. The research aimed to find alternative resource of inspiration and motivation for the churches to respond the ecological crisis through the concept of koinonia on two documents of church: DKG–PGI 2019–2024 and Encyclical Laudato Si’. The research used literature study approach. The research result showed that DKG–PGI 2019–2024 and Encyclical Laudato Si’–as the document of the church–could be used as church’s response in reality of ecological crisis through the concept of koinonia which has the values of solidarity, liberative, and sacramentalism in it. The concept of koinonia emerged in and through the reflection of faith on the Trinity that internalized through historicity, experience, and life internalisation, both as personal and church community.Abstrak. Penelitian ini bertujuan menemukan sumber alternatif inspirasi dan motivasi bagi upaya gereja untuk merespons krisis ekologi melalui gagasan koinonia pada dokumen DKG–PGI 2019–2024 dan Ensiklik Laudato Si’. Untuk mencapai tujuan tersebut, penelitian ini menggunakan pendekatan studi literatur. Hasil penelitian ini menunjukkan bahwa dokumen DKG–PGI 2019–2024 dan Ensiklik Laudato Si’ bisa menjadi respons gereja dalam perbincangan mengenai krisis ekologi, melalui gagasan koinonia yang bersifat solider, liberasi, dan sakramental yang dimiliki kedua dokumen tersebut. Gagasan koinonia seperti ini muncul dalam dan melalui refleksi iman akan Allah Trinitas yang dihayati melalui historisitas, pengalaman, dan penghayatan hidup, baik secara pribadi maupun sebagai komunitas gereja.","author":[{"dropping-particle":"","family":"Ginting","given":"Bayu Kaesarea","non-dropping-particle":"","parse-names":false,"suffix":""}],"container-title":"DUNAMIS: Jurnal Teologi dan Pendidikan Kristiani","id":"ITEM-1","issue":"1","issued":{"date-parts":[["2022"]]},"page":"184-204","title":"Koinonia: Respon Gereja atas Krisis Ekologi","type":"article-journal","volume":"7"},"uris":["http://www.mendeley.com/documents/?uuid=d906c007-a136-4659-aa5c-8098b56a5ed9"]}],"mendeley":{"formattedCitation":"Bayu Kaesarea Ginting, “Koinonia: Respon Gereja Atas Krisis Ekologi,” &lt;i&gt;DUNAMIS: Jurnal Teologi Dan Pendidikan Kristiani&lt;/i&gt; 7, no. 1 (2022): 184–204, https://doi.org/10.30648/dun.v7i1.661.","plainTextFormattedCitation":"Bayu Kaesarea Ginting, “Koinonia: Respon Gereja Atas Krisis Ekologi,” DUNAMIS: Jurnal Teologi Dan Pendidikan Kristiani 7, no. 1 (2022): 184–204, https://doi.org/10.30648/dun.v7i1.661.","previouslyFormattedCitation":"Bayu Kaesarea Ginting, “Koinonia: Respon Gereja Atas Krisis Ekologi,” &lt;i&gt;DUNAMIS: Jurnal Teologi Dan Pendidikan Kristiani&lt;/i&gt; 7, no. 1 (2022): 184–204, https://doi.org/10.30648/dun.v7i1.661."},"properties":{"noteIndex":33},"schema":"https://github.com/citation-style-language/schema/raw/master/csl-citation.json"}</w:instrText>
      </w:r>
      <w:r>
        <w:fldChar w:fldCharType="separate"/>
      </w:r>
      <w:r w:rsidRPr="006B16E9">
        <w:rPr>
          <w:noProof/>
        </w:rPr>
        <w:t xml:space="preserve">Bayu Kaesarea Ginting, “Koinonia: Respon Gereja Atas Krisis Ekologi,” </w:t>
      </w:r>
      <w:r w:rsidRPr="006B16E9">
        <w:rPr>
          <w:i/>
          <w:noProof/>
        </w:rPr>
        <w:t>DUNAMIS: Jurnal Teologi Dan Pendidikan Kristiani</w:t>
      </w:r>
      <w:r w:rsidRPr="006B16E9">
        <w:rPr>
          <w:noProof/>
        </w:rPr>
        <w:t xml:space="preserve"> 7, no. 1 (2022): 184–204, https://doi.org/10.30648/dun.v7i1.661.</w:t>
      </w:r>
      <w:r>
        <w:fldChar w:fldCharType="end"/>
      </w:r>
    </w:p>
  </w:footnote>
  <w:footnote w:id="34">
    <w:p w14:paraId="0B18F559" w14:textId="526FCBFC" w:rsidR="00435BD2" w:rsidRDefault="00435BD2">
      <w:pPr>
        <w:pStyle w:val="FootnoteText"/>
      </w:pPr>
      <w:r>
        <w:rPr>
          <w:rStyle w:val="FootnoteReference"/>
        </w:rPr>
        <w:footnoteRef/>
      </w:r>
      <w:r>
        <w:t xml:space="preserve"> </w:t>
      </w:r>
      <w:r>
        <w:fldChar w:fldCharType="begin" w:fldLock="1"/>
      </w:r>
      <w:r w:rsidR="004F30C0">
        <w:instrText>ADDIN CSL_CITATION {"citationItems":[{"id":"ITEM-1","itemData":{"DOI":"10.1017/S0036930618000704","author":[{"dropping-particle":"","family":"Adiprasetya","given":"Joas","non-dropping-particle":"","parse-names":false,"suffix":""}],"container-title":"Scottish Journal of Theology","id":"ITEM-1","issue":"1","issued":{"date-parts":[["2019"]]},"page":"82-97","title":"The Liturgy of The In-Between","type":"article-journal","volume":"72"},"uris":["http://www.mendeley.com/documents/?uuid=3d5d3ba1-b14f-4e66-8e23-784dec626e2b"]}],"mendeley":{"formattedCitation":"Joas Adiprasetya, “The Liturgy of The In-Between,” &lt;i&gt;Scottish Journal of Theology&lt;/i&gt; 72, no. 1 (2019): 82–97, https://doi.org/10.1017/S0036930618000704.","plainTextFormattedCitation":"Joas Adiprasetya, “The Liturgy of The In-Between,” Scottish Journal of Theology 72, no. 1 (2019): 82–97, https://doi.org/10.1017/S0036930618000704.","previouslyFormattedCitation":"Joas Adiprasetya, “The Liturgy of The In-Between,” &lt;i&gt;Scottish Journal of Theology&lt;/i&gt; 72, no. 1 (2019): 82–97, https://doi.org/10.1017/S0036930618000704."},"properties":{"noteIndex":34},"schema":"https://github.com/citation-style-language/schema/raw/master/csl-citation.json"}</w:instrText>
      </w:r>
      <w:r>
        <w:fldChar w:fldCharType="separate"/>
      </w:r>
      <w:r w:rsidRPr="00435BD2">
        <w:rPr>
          <w:noProof/>
        </w:rPr>
        <w:t xml:space="preserve">Joas Adiprasetya, “The Liturgy of The In-Between,” </w:t>
      </w:r>
      <w:r w:rsidRPr="00435BD2">
        <w:rPr>
          <w:i/>
          <w:noProof/>
        </w:rPr>
        <w:t>Scottish Journal of Theology</w:t>
      </w:r>
      <w:r w:rsidRPr="00435BD2">
        <w:rPr>
          <w:noProof/>
        </w:rPr>
        <w:t xml:space="preserve"> 72, no. 1 (2019): 82–97, https://doi.org/10.1017/S0036930618000704.</w:t>
      </w:r>
      <w:r>
        <w:fldChar w:fldCharType="end"/>
      </w:r>
    </w:p>
  </w:footnote>
  <w:footnote w:id="35">
    <w:p w14:paraId="05B23538" w14:textId="106BB18E" w:rsidR="004F30C0" w:rsidRDefault="004F30C0">
      <w:pPr>
        <w:pStyle w:val="FootnoteText"/>
      </w:pPr>
      <w:r>
        <w:rPr>
          <w:rStyle w:val="FootnoteReference"/>
        </w:rPr>
        <w:footnoteRef/>
      </w:r>
      <w:r>
        <w:t xml:space="preserve"> </w:t>
      </w:r>
      <w:r>
        <w:fldChar w:fldCharType="begin" w:fldLock="1"/>
      </w:r>
      <w:r w:rsidR="00DB0E45">
        <w:instrText>ADDIN CSL_CITATION {"citationItems":[{"id":"ITEM-1","itemData":{"ISBN":"9781409469193, 9781315581262, 9781317138549","author":[{"dropping-particle":"","family":"Rathe","given":"Alan","non-dropping-particle":"","parse-names":false,"suffix":""}],"edition":"1","id":"ITEM-1","issued":{"date-parts":[["2014"]]},"publisher":"Taylor &amp; Francis Group","publisher-place":"London, NY","title":"Evangelicals, Worship and Participation Taking a Twenty-First Century Reading","type":"book"},"uris":["http://www.mendeley.com/documents/?uuid=9cb797ec-c431-4279-96c1-60da0b240565"]}],"mendeley":{"formattedCitation":"Alan Rathe, &lt;i&gt;Evangelicals, Worship and Participation Taking a Twenty-First Century Reading&lt;/i&gt;, 1st ed. (London, NY: Taylor &amp; Francis Group, 2014), https://www.book2look.com/embed/9781317138549.","plainTextFormattedCitation":"Alan Rathe, Evangelicals, Worship and Participation Taking a Twenty-First Century Reading, 1st ed. (London, NY: Taylor &amp; Francis Group, 2014), https://www.book2look.com/embed/9781317138549.","previouslyFormattedCitation":"Alan Rathe, &lt;i&gt;Evangelicals, Worship and Participation Taking a Twenty-First Century Reading&lt;/i&gt;, 1st ed. (London, NY: Taylor &amp; Francis Group, 2014), https://www.book2look.com/embed/9781317138549."},"properties":{"noteIndex":35},"schema":"https://github.com/citation-style-language/schema/raw/master/csl-citation.json"}</w:instrText>
      </w:r>
      <w:r>
        <w:fldChar w:fldCharType="separate"/>
      </w:r>
      <w:r w:rsidR="008C4F3D" w:rsidRPr="008C4F3D">
        <w:rPr>
          <w:noProof/>
        </w:rPr>
        <w:t xml:space="preserve">Alan Rathe, </w:t>
      </w:r>
      <w:r w:rsidR="008C4F3D" w:rsidRPr="008C4F3D">
        <w:rPr>
          <w:i/>
          <w:noProof/>
        </w:rPr>
        <w:t>Evangelicals, Worship and Participation Taking a Twenty-First Century Reading</w:t>
      </w:r>
      <w:r w:rsidR="008C4F3D" w:rsidRPr="008C4F3D">
        <w:rPr>
          <w:noProof/>
        </w:rPr>
        <w:t>, 1st ed. (London, NY: Taylor &amp; Francis Group, 2014), https://www.book2look.com/embed/9781317138549.</w:t>
      </w:r>
      <w:r>
        <w:fldChar w:fldCharType="end"/>
      </w:r>
    </w:p>
  </w:footnote>
  <w:footnote w:id="36">
    <w:p w14:paraId="5453FF51" w14:textId="48011DCE" w:rsidR="00DB0E45" w:rsidRDefault="00DB0E45">
      <w:pPr>
        <w:pStyle w:val="FootnoteText"/>
      </w:pPr>
      <w:r>
        <w:rPr>
          <w:rStyle w:val="FootnoteReference"/>
        </w:rPr>
        <w:footnoteRef/>
      </w:r>
      <w:r>
        <w:t xml:space="preserve"> </w:t>
      </w:r>
      <w:r>
        <w:fldChar w:fldCharType="begin" w:fldLock="1"/>
      </w:r>
      <w:r>
        <w:instrText>ADDIN CSL_CITATION {"citationItems":[{"id":"ITEM-1","itemData":{"ISBN":"9786021047774","author":[{"dropping-particle":"","family":"Rahabeat","given":"Rudolf","non-dropping-particle":"","parse-names":false,"suffix":""}],"container-title":"Menuju Gereja Orang Basudara Refleksi 500 Tahun Protestantisme dari Maluku","id":"ITEM-1","issued":{"date-parts":[["2017"]]},"page":"93-99","publisher":"Satya Wacana university Press","publisher-place":"Salatiga","title":"500 Tahun Reformasi: Menuju Gereja Orang Basudara","type":"chapter"},"uris":["http://www.mendeley.com/documents/?uuid=fe57f2d6-f846-4898-ad68-7a6297979fb7"]}],"mendeley":{"formattedCitation":"Rudolf Rahabeat, “500 Tahun Reformasi: Menuju Gereja Orang Basudara,” in &lt;i&gt;Menuju Gereja Orang Basudara Refleksi 500 Tahun Protestantisme Dari Maluku&lt;/i&gt; (Salatiga: Satya Wacana university Press, 2017), 93–99.","plainTextFormattedCitation":"Rudolf Rahabeat, “500 Tahun Reformasi: Menuju Gereja Orang Basudara,” in Menuju Gereja Orang Basudara Refleksi 500 Tahun Protestantisme Dari Maluku (Salatiga: Satya Wacana university Press, 2017), 93–99.","previouslyFormattedCitation":"Rudolf Rahabeat, “500 Tahun Reformasi: Menuju Gereja Orang Basudara,” in &lt;i&gt;Menuju Gereja Orang Basudara Refleksi 500 Tahun Protestantisme Dari Maluku&lt;/i&gt; (Salatiga: Satya Wacana university Press, 2017), 93–99."},"properties":{"noteIndex":36},"schema":"https://github.com/citation-style-language/schema/raw/master/csl-citation.json"}</w:instrText>
      </w:r>
      <w:r>
        <w:fldChar w:fldCharType="separate"/>
      </w:r>
      <w:r w:rsidRPr="00DB0E45">
        <w:rPr>
          <w:noProof/>
        </w:rPr>
        <w:t xml:space="preserve">Rudolf Rahabeat, “500 Tahun Reformasi: Menuju Gereja Orang Basudara,” in </w:t>
      </w:r>
      <w:r w:rsidRPr="00DB0E45">
        <w:rPr>
          <w:i/>
          <w:noProof/>
        </w:rPr>
        <w:t>Menuju Gereja Orang Basudara Refleksi 500 Tahun Protestantisme Dari Maluku</w:t>
      </w:r>
      <w:r w:rsidRPr="00DB0E45">
        <w:rPr>
          <w:noProof/>
        </w:rPr>
        <w:t xml:space="preserve"> (Salatiga: Satya Wacana university Press, 2017), 93–99.</w:t>
      </w:r>
      <w:r>
        <w:fldChar w:fldCharType="end"/>
      </w:r>
    </w:p>
  </w:footnote>
  <w:footnote w:id="37">
    <w:p w14:paraId="2F784B44" w14:textId="5E278533" w:rsidR="00DB0E45" w:rsidRDefault="00DB0E45">
      <w:pPr>
        <w:pStyle w:val="FootnoteText"/>
      </w:pPr>
      <w:r>
        <w:rPr>
          <w:rStyle w:val="FootnoteReference"/>
        </w:rPr>
        <w:footnoteRef/>
      </w:r>
      <w:r>
        <w:t xml:space="preserve"> </w:t>
      </w:r>
      <w:r>
        <w:fldChar w:fldCharType="begin" w:fldLock="1"/>
      </w:r>
      <w:r>
        <w:instrText>ADDIN CSL_CITATION {"citationItems":[{"id":"ITEM-1","itemData":{"DOI":"10.37196/kenosis.v3i2.12","ISSN":"2460-6901","abstract":"Konflik yang terjadi di Ambon sejak 19 Januari 1999 sampai 2004 telah membawa masyarakat pada sebuah proses perdamaian, walaupun dalam tahapan resolusi konflik masih berada pada tahap awal menuju peace building. Proses resolusi konflik ini tidak lepas dari peran perempuan yang merupakan pihak penerima dampak konflik terparah. tulisan ini bertujuan untuk mendapatkan gambaran aktivitas pasar tradisional disaat konflik dan sejauh mana peran perempuan dalam proses resolusi konflik di Kota Ambon, serta kegiatan yang dilakukan dalam mengembangkan proses resolusi konflik. Aktifitas Papalele atau perempuan pedagang di kota Ambon, tanpa mereka sadari telah membantu proses resolusi konflik. Perannya dalam tahapan Peacekeeping, Peacemaking, maupun Peacebuilding menjadikan mereka anomali dalam kajian resolusi konflik dan diplomasi. Dengan demikian, Papalele dalam aktifitas perdagangannya di Ambon dapat dikatakan sebagai aktor dan aktifitas diplomasi hibrida.","author":[{"dropping-particle":"","family":"Talakua","given":"Rizard Jemmy","non-dropping-particle":"","parse-names":false,"suffix":""}],"container-title":"KENOSIS: Jurnal Kajian Teologi","id":"ITEM-1","issue":"2","issued":{"date-parts":[["2017"]]},"page":"163-180","title":"PASAR; BAKUDAPA BANGUN REKONSILIASI Refleksi Peran Perempuan Papalele dalam Resolusi Konflik","type":"article-journal","volume":"3"},"uris":["http://www.mendeley.com/documents/?uuid=dfb1000d-a108-4aaf-b75d-23fdf001d4ab"]}],"mendeley":{"formattedCitation":"Rizard Jemmy Talakua, “PASAR; BAKUDAPA BANGUN REKONSILIASI Refleksi Peran Perempuan Papalele Dalam Resolusi Konflik,” &lt;i&gt;KENOSIS: Jurnal Kajian Teologi&lt;/i&gt; 3, no. 2 (2017): 163–80, https://doi.org/10.37196/kenosis.v3i2.12.","plainTextFormattedCitation":"Rizard Jemmy Talakua, “PASAR; BAKUDAPA BANGUN REKONSILIASI Refleksi Peran Perempuan Papalele Dalam Resolusi Konflik,” KENOSIS: Jurnal Kajian Teologi 3, no. 2 (2017): 163–80, https://doi.org/10.37196/kenosis.v3i2.12.","previouslyFormattedCitation":"Rizard Jemmy Talakua, “PASAR; BAKUDAPA BANGUN REKONSILIASI Refleksi Peran Perempuan Papalele Dalam Resolusi Konflik,” &lt;i&gt;KENOSIS: Jurnal Kajian Teologi&lt;/i&gt; 3, no. 2 (2017): 163–80, https://doi.org/10.37196/kenosis.v3i2.12."},"properties":{"noteIndex":37},"schema":"https://github.com/citation-style-language/schema/raw/master/csl-citation.json"}</w:instrText>
      </w:r>
      <w:r>
        <w:fldChar w:fldCharType="separate"/>
      </w:r>
      <w:r w:rsidRPr="00DB0E45">
        <w:rPr>
          <w:noProof/>
        </w:rPr>
        <w:t xml:space="preserve">Rizard Jemmy Talakua, “PASAR; BAKUDAPA BANGUN REKONSILIASI Refleksi Peran Perempuan Papalele Dalam Resolusi Konflik,” </w:t>
      </w:r>
      <w:r w:rsidRPr="00DB0E45">
        <w:rPr>
          <w:i/>
          <w:noProof/>
        </w:rPr>
        <w:t>KENOSIS: Jurnal Kajian Teologi</w:t>
      </w:r>
      <w:r w:rsidRPr="00DB0E45">
        <w:rPr>
          <w:noProof/>
        </w:rPr>
        <w:t xml:space="preserve"> 3, no. 2 (2017): 163–80, https://doi.org/10.37196/kenosis.v3i2.12.</w:t>
      </w:r>
      <w:r>
        <w:fldChar w:fldCharType="end"/>
      </w:r>
    </w:p>
  </w:footnote>
  <w:footnote w:id="38">
    <w:p w14:paraId="0616C35D" w14:textId="7B0C9A97" w:rsidR="00DB0E45" w:rsidRDefault="00DB0E45">
      <w:pPr>
        <w:pStyle w:val="FootnoteText"/>
      </w:pPr>
      <w:r>
        <w:rPr>
          <w:rStyle w:val="FootnoteReference"/>
        </w:rPr>
        <w:footnoteRef/>
      </w:r>
      <w:r>
        <w:t xml:space="preserve"> </w:t>
      </w:r>
      <w:r>
        <w:fldChar w:fldCharType="begin" w:fldLock="1"/>
      </w:r>
      <w:r w:rsidR="00EF21D9">
        <w:instrText>ADDIN CSL_CITATION {"citationItems":[{"id":"ITEM-1","itemData":{"author":[{"dropping-particle":"","family":"Matatula","given":"Theovania","non-dropping-particle":"","parse-names":false,"suffix":""}],"container-title":"Menuju Gereja Orang Basudara: Refleksi 500 Tahun Protestantisme dari Maluku","editor":[{"dropping-particle":"","family":"Rahabeat","given":"Rudolf","non-dropping-particle":"","parse-names":false,"suffix":""},{"dropping-particle":"","family":"Saimima","given":"Johan","non-dropping-particle":"","parse-names":false,"suffix":""}],"id":"ITEM-1","issued":{"date-parts":[["2017"]]},"page":"191-192","publisher":"Satya Wacana university Press","publisher-place":"Salatiga","title":"Menuju Teologi Orang Basudara: Rancang Bangun Teologi Lokal GPM","type":"chapter"},"uris":["http://www.mendeley.com/documents/?uuid=4998fc47-e670-4f3c-ad9b-69544848ac0a"]}],"mendeley":{"formattedCitation":"Matatula, “Menuju Teologi Orang Basudara: Rancang Bangun Teologi Lokal GPM.”","plainTextFormattedCitation":"Matatula, “Menuju Teologi Orang Basudara: Rancang Bangun Teologi Lokal GPM.”","previouslyFormattedCitation":"Matatula, “Menuju Teologi Orang Basudara: Rancang Bangun Teologi Lokal GPM.”"},"properties":{"noteIndex":38},"schema":"https://github.com/citation-style-language/schema/raw/master/csl-citation.json"}</w:instrText>
      </w:r>
      <w:r>
        <w:fldChar w:fldCharType="separate"/>
      </w:r>
      <w:r w:rsidRPr="00DB0E45">
        <w:rPr>
          <w:noProof/>
        </w:rPr>
        <w:t>Matatula, “Menuju Teologi Orang Basudara: Rancang Bangun Teologi Lokal GPM.”</w:t>
      </w:r>
      <w:r>
        <w:fldChar w:fldCharType="end"/>
      </w:r>
    </w:p>
  </w:footnote>
  <w:footnote w:id="39">
    <w:p w14:paraId="755CCAE0" w14:textId="7E32FADD" w:rsidR="00EF21D9" w:rsidRDefault="00EF21D9">
      <w:pPr>
        <w:pStyle w:val="FootnoteText"/>
      </w:pPr>
      <w:r>
        <w:rPr>
          <w:rStyle w:val="FootnoteReference"/>
        </w:rPr>
        <w:footnoteRef/>
      </w:r>
      <w:r>
        <w:t xml:space="preserve"> </w:t>
      </w:r>
      <w:r>
        <w:fldChar w:fldCharType="begin" w:fldLock="1"/>
      </w:r>
      <w:r w:rsidR="003A389E">
        <w:instrText>ADDIN CSL_CITATION {"citationItems":[{"id":"ITEM-1","itemData":{"author":[{"dropping-particle":"","family":"Maspaitela","given":"Elifas Tomis","non-dropping-particle":"","parse-names":false,"suffix":""}],"container-title":"Menuju gereja Orang Basudara: Refleksi 500 Tahun Protestantisme dari amkuki","editor":[{"dropping-particle":"","family":"D","given":"","non-dropping-particle":"","parse-names":false,"suffix":""}],"id":"ITEM-1","issued":{"date-parts":[["2017"]]},"page":"171-184","publisher":"Satya Wacana university Press","publisher-place":"Salatiga","title":"Menjadi Gereja Orang Basudara: Praksis GPM dalam Masyarakat","type":"chapter"},"uris":["http://www.mendeley.com/documents/?uuid=43f35b72-355e-4398-ac29-8b3b46d65253"]}],"mendeley":{"formattedCitation":"Elifas Tomis Maspaitela, “Menjadi Gereja Orang Basudara: Praksis GPM Dalam Masyarakat,” in &lt;i&gt;Menuju Gereja Orang Basudara: Refleksi 500 Tahun Protestantisme Dari Amkuki&lt;/i&gt;, ed. D (Salatiga: Satya Wacana university Press, 2017), 171–84.","plainTextFormattedCitation":"Elifas Tomis Maspaitela, “Menjadi Gereja Orang Basudara: Praksis GPM Dalam Masyarakat,” in Menuju Gereja Orang Basudara: Refleksi 500 Tahun Protestantisme Dari Amkuki, ed. D (Salatiga: Satya Wacana university Press, 2017), 171–84.","previouslyFormattedCitation":"Elifas Tomis Maspaitela, “Menjadi Gereja Orang Basudara: Praksis GPM Dalam Masyarakat,” in &lt;i&gt;Menuju Gereja Orang Basudara: Refleksi 500 Tahun Protestantisme Dari Amkuki&lt;/i&gt;, ed. D (Salatiga: Satya Wacana university Press, 2017), 171–84."},"properties":{"noteIndex":39},"schema":"https://github.com/citation-style-language/schema/raw/master/csl-citation.json"}</w:instrText>
      </w:r>
      <w:r>
        <w:fldChar w:fldCharType="separate"/>
      </w:r>
      <w:r w:rsidRPr="00EF21D9">
        <w:rPr>
          <w:noProof/>
        </w:rPr>
        <w:t xml:space="preserve">Elifas Tomis Maspaitela, “Menjadi Gereja Orang Basudara: Praksis GPM Dalam Masyarakat,” in </w:t>
      </w:r>
      <w:r w:rsidRPr="00EF21D9">
        <w:rPr>
          <w:i/>
          <w:noProof/>
        </w:rPr>
        <w:t>Menuju Gereja Orang Basudara: Refleksi 500 Tahun Protestantisme Dari Amkuki</w:t>
      </w:r>
      <w:r w:rsidRPr="00EF21D9">
        <w:rPr>
          <w:noProof/>
        </w:rPr>
        <w:t>, ed. D (Salatiga: Satya Wacana university Press, 2017), 171–84.</w:t>
      </w:r>
      <w:r>
        <w:fldChar w:fldCharType="end"/>
      </w:r>
    </w:p>
  </w:footnote>
  <w:footnote w:id="40">
    <w:p w14:paraId="11B8FF7D" w14:textId="45611C33" w:rsidR="003A389E" w:rsidRDefault="003A389E">
      <w:pPr>
        <w:pStyle w:val="FootnoteText"/>
      </w:pPr>
      <w:r>
        <w:rPr>
          <w:rStyle w:val="FootnoteReference"/>
        </w:rPr>
        <w:footnoteRef/>
      </w:r>
      <w:r>
        <w:t xml:space="preserve"> </w:t>
      </w:r>
      <w:r>
        <w:fldChar w:fldCharType="begin" w:fldLock="1"/>
      </w:r>
      <w:r>
        <w:instrText>ADDIN CSL_CITATION {"citationItems":[{"id":"ITEM-1","itemData":{"author":[{"dropping-particle":"","family":"Hendriks","given":"I. W. J","non-dropping-particle":"","parse-names":false,"suffix":""}],"id":"ITEM-1","issued":{"date-parts":[["2018"]]},"publisher-place":"Ambon, Indonesia","title":"Pemahaman Iman GPM, Pengakuan Iman GPM, Ajaran Gereja GPM","type":"book"},"uris":["http://www.mendeley.com/documents/?uuid=9592a842-5220-4a7a-b81a-9fd44536e590"]}],"mendeley":{"formattedCitation":"I. W. J Hendriks, &lt;i&gt;Pemahaman Iman GPM, Pengakuan Iman GPM, Ajaran Gereja GPM&lt;/i&gt; (Ambon, Indonesia, 2018).","plainTextFormattedCitation":"I. W. J Hendriks, Pemahaman Iman GPM, Pengakuan Iman GPM, Ajaran Gereja GPM (Ambon, Indonesia, 2018).","previouslyFormattedCitation":"I. W. J Hendriks, &lt;i&gt;Pemahaman Iman GPM, Pengakuan Iman GPM, Ajaran Gereja GPM&lt;/i&gt; (Ambon, Indonesia, 2018)."},"properties":{"noteIndex":40},"schema":"https://github.com/citation-style-language/schema/raw/master/csl-citation.json"}</w:instrText>
      </w:r>
      <w:r>
        <w:fldChar w:fldCharType="separate"/>
      </w:r>
      <w:r w:rsidRPr="003A389E">
        <w:rPr>
          <w:noProof/>
        </w:rPr>
        <w:t xml:space="preserve">I. W. J Hendriks, </w:t>
      </w:r>
      <w:r w:rsidRPr="003A389E">
        <w:rPr>
          <w:i/>
          <w:noProof/>
        </w:rPr>
        <w:t>Pemahaman Iman GPM, Pengakuan Iman GPM, Ajaran Gereja GPM</w:t>
      </w:r>
      <w:r w:rsidRPr="003A389E">
        <w:rPr>
          <w:noProof/>
        </w:rPr>
        <w:t xml:space="preserve"> (Ambon, Indonesia, 2018).</w:t>
      </w:r>
      <w:r>
        <w:fldChar w:fldCharType="end"/>
      </w:r>
      <w:r w:rsidR="007C29DD">
        <w:t xml:space="preserve"> 15.</w:t>
      </w:r>
    </w:p>
  </w:footnote>
  <w:footnote w:id="41">
    <w:p w14:paraId="53A28275" w14:textId="5E16F507" w:rsidR="003A389E" w:rsidRDefault="003A389E">
      <w:pPr>
        <w:pStyle w:val="FootnoteText"/>
      </w:pPr>
      <w:r>
        <w:rPr>
          <w:rStyle w:val="FootnoteReference"/>
        </w:rPr>
        <w:footnoteRef/>
      </w:r>
      <w:r>
        <w:t xml:space="preserve"> </w:t>
      </w:r>
      <w:r>
        <w:fldChar w:fldCharType="begin" w:fldLock="1"/>
      </w:r>
      <w:r w:rsidR="007C29DD">
        <w:instrText>ADDIN CSL_CITATION {"citationItems":[{"id":"ITEM-1","itemData":{"author":[{"dropping-particle":"","family":"Hendriks","given":"I. W. J","non-dropping-particle":"","parse-names":false,"suffix":""}],"id":"ITEM-1","issued":{"date-parts":[["2018"]]},"publisher-place":"Ambon, Indonesia","title":"Pemahaman Iman GPM, Pengakuan Iman GPM, Ajaran Gereja GPM","type":"book"},"uris":["http://www.mendeley.com/documents/?uuid=9592a842-5220-4a7a-b81a-9fd44536e590"]}],"mendeley":{"formattedCitation":"Hendriks.","plainTextFormattedCitation":"Hendriks.","previouslyFormattedCitation":"Hendriks."},"properties":{"noteIndex":41},"schema":"https://github.com/citation-style-language/schema/raw/master/csl-citation.json"}</w:instrText>
      </w:r>
      <w:r>
        <w:fldChar w:fldCharType="separate"/>
      </w:r>
      <w:r w:rsidRPr="003A389E">
        <w:rPr>
          <w:noProof/>
        </w:rPr>
        <w:t>Hendriks.</w:t>
      </w:r>
      <w:r>
        <w:fldChar w:fldCharType="end"/>
      </w:r>
      <w:r>
        <w:t xml:space="preserve"> 15</w:t>
      </w:r>
      <w:r w:rsidR="007C29DD">
        <w:t>.</w:t>
      </w:r>
    </w:p>
  </w:footnote>
  <w:footnote w:id="42">
    <w:p w14:paraId="3D3BA034" w14:textId="50099886" w:rsidR="007C29DD" w:rsidRDefault="007C29DD">
      <w:pPr>
        <w:pStyle w:val="FootnoteText"/>
      </w:pPr>
      <w:r>
        <w:rPr>
          <w:rStyle w:val="FootnoteReference"/>
        </w:rPr>
        <w:footnoteRef/>
      </w:r>
      <w:r>
        <w:t xml:space="preserve"> </w:t>
      </w:r>
      <w:r>
        <w:fldChar w:fldCharType="begin" w:fldLock="1"/>
      </w:r>
      <w:r>
        <w:instrText>ADDIN CSL_CITATION {"citationItems":[{"id":"ITEM-1","itemData":{"author":[{"dropping-particle":"","family":"Hendriks","given":"I. W. J","non-dropping-particle":"","parse-names":false,"suffix":""}],"id":"ITEM-1","issued":{"date-parts":[["2018"]]},"publisher-place":"Ambon, Indonesia","title":"Pemahaman Iman GPM, Pengakuan Iman GPM, Ajaran Gereja GPM","type":"book"},"uris":["http://www.mendeley.com/documents/?uuid=9592a842-5220-4a7a-b81a-9fd44536e590"]}],"mendeley":{"formattedCitation":"Hendriks.","plainTextFormattedCitation":"Hendriks.","previouslyFormattedCitation":"Hendriks."},"properties":{"noteIndex":42},"schema":"https://github.com/citation-style-language/schema/raw/master/csl-citation.json"}</w:instrText>
      </w:r>
      <w:r>
        <w:fldChar w:fldCharType="separate"/>
      </w:r>
      <w:r w:rsidRPr="007C29DD">
        <w:rPr>
          <w:noProof/>
        </w:rPr>
        <w:t>Hendriks.</w:t>
      </w:r>
      <w:r>
        <w:fldChar w:fldCharType="end"/>
      </w:r>
      <w:r>
        <w:t xml:space="preserve"> 2.</w:t>
      </w:r>
    </w:p>
  </w:footnote>
  <w:footnote w:id="43">
    <w:p w14:paraId="1AC40647" w14:textId="60218600" w:rsidR="007C29DD" w:rsidRDefault="007C29DD">
      <w:pPr>
        <w:pStyle w:val="FootnoteText"/>
      </w:pPr>
      <w:r>
        <w:rPr>
          <w:rStyle w:val="FootnoteReference"/>
        </w:rPr>
        <w:footnoteRef/>
      </w:r>
      <w:r>
        <w:t xml:space="preserve"> </w:t>
      </w:r>
      <w:r>
        <w:fldChar w:fldCharType="begin" w:fldLock="1"/>
      </w:r>
      <w:r>
        <w:instrText>ADDIN CSL_CITATION {"citationItems":[{"id":"ITEM-1","itemData":{"author":[{"dropping-particle":"","family":"Hendriks","given":"I. W. J","non-dropping-particle":"","parse-names":false,"suffix":""}],"id":"ITEM-1","issued":{"date-parts":[["2018"]]},"publisher-place":"Ambon, Indonesia","title":"Pemahaman Iman GPM, Pengakuan Iman GPM, Ajaran Gereja GPM","type":"book"},"uris":["http://www.mendeley.com/documents/?uuid=9592a842-5220-4a7a-b81a-9fd44536e590"]}],"mendeley":{"formattedCitation":"Hendriks.","plainTextFormattedCitation":"Hendriks.","previouslyFormattedCitation":"Hendriks."},"properties":{"noteIndex":43},"schema":"https://github.com/citation-style-language/schema/raw/master/csl-citation.json"}</w:instrText>
      </w:r>
      <w:r>
        <w:fldChar w:fldCharType="separate"/>
      </w:r>
      <w:r w:rsidRPr="007C29DD">
        <w:rPr>
          <w:noProof/>
        </w:rPr>
        <w:t>Hendriks.</w:t>
      </w:r>
      <w:r>
        <w:fldChar w:fldCharType="end"/>
      </w:r>
      <w:r>
        <w:t xml:space="preserve"> 17.</w:t>
      </w:r>
    </w:p>
  </w:footnote>
  <w:footnote w:id="44">
    <w:p w14:paraId="14BC4245" w14:textId="77777777" w:rsidR="007C29DD" w:rsidRPr="00EE4ABD" w:rsidRDefault="007C29DD" w:rsidP="007C29DD">
      <w:pPr>
        <w:pStyle w:val="FootnoteText"/>
      </w:pPr>
      <w:r>
        <w:rPr>
          <w:rStyle w:val="FootnoteReference"/>
        </w:rPr>
        <w:footnoteRef/>
      </w:r>
      <w:r>
        <w:t xml:space="preserve"> </w:t>
      </w:r>
      <w:r>
        <w:fldChar w:fldCharType="begin"/>
      </w:r>
      <w:r>
        <w:instrText xml:space="preserve"> ADDIN ZOTERO_ITEM CSL_CITATION {"citationID":"oiBXnGaC","properties":{"formattedCitation":"Hendriks, 18.","plainCitation":"Hendriks, 18.","noteIndex":45},"citationItems":[{"id":858,"uris":["http://zotero.org/users/7172967/items/8T9Z3BM3"],"itemData":{"id":858,"type":"manuscript","event-place":"Ambon, Indonesia","language":"id","publisher-place":"Ambon, Indonesia","title":"Pemahaman Iman GPM, Pengakuan Iman GPM, Ajaran Gereja GPM","author":[{"family":"Hendriks","given":"I.W.J"}],"issued":{"date-parts":[["2018"]]}},"locator":"18"}],"schema":"https://github.com/citation-style-language/schema/raw/master/csl-citation.json"} </w:instrText>
      </w:r>
      <w:r>
        <w:fldChar w:fldCharType="separate"/>
      </w:r>
      <w:r w:rsidRPr="00EE4ABD">
        <w:rPr>
          <w:rFonts w:ascii="Calibri" w:hAnsi="Calibri" w:cs="Calibri"/>
        </w:rPr>
        <w:t>Hendriks, 18.</w:t>
      </w:r>
      <w:r>
        <w:fldChar w:fldCharType="end"/>
      </w:r>
    </w:p>
  </w:footnote>
  <w:footnote w:id="45">
    <w:p w14:paraId="3734902A" w14:textId="348AF16F" w:rsidR="007C29DD" w:rsidRDefault="007C29DD">
      <w:pPr>
        <w:pStyle w:val="FootnoteText"/>
      </w:pPr>
      <w:r>
        <w:rPr>
          <w:rStyle w:val="FootnoteReference"/>
        </w:rPr>
        <w:footnoteRef/>
      </w:r>
      <w:r>
        <w:t xml:space="preserve"> </w:t>
      </w:r>
      <w:r>
        <w:fldChar w:fldCharType="begin" w:fldLock="1"/>
      </w:r>
      <w:r>
        <w:instrText>ADDIN CSL_CITATION {"citationItems":[{"id":"ITEM-1","itemData":{"DOI":"10.1163/17455316-01402006","ISSN":"17455316","abstract":"This article discusses the significant roles of the innkeeper and the inn (pandocheion) in the parable of the Good Samaritan and how contemporary Christians can use the story to construct an open ecclesiology in the midst of global fear of others. The idea of open ecclesiology requires a rethinking of the classical marks of the church as one, holy, catholic, and apostolic in the light of the new marks: diverse, vulnerable, concrete, and friendly. By tracing the root of pondok in Indonesian language back to the Arabic word funduq and the Greek word pandocheion in the Gospel of Luke, the author demonstrates rich intercultural and interreligious negotiations that encourage Indonesian Christians to reclaim their heritage from their Muslim counterparts. The article concludes with the story of gki Yasmin as a diaclesial and open church that passes-through or crosses-over boundaries amidst violence.","author":[{"dropping-particle":"","family":"Adiprasetya","given":"Joas","non-dropping-particle":"","parse-names":false,"suffix":""}],"container-title":"Ecclesiology","id":"ITEM-1","issue":"2","issued":{"date-parts":[["2018"]]},"page":"185-202","title":"The Good yet Missing Innkeeper and the Possibility of Open Ecclesiology","type":"article-journal","volume":"14"},"uris":["http://www.mendeley.com/documents/?uuid=0dc901c7-1a50-45b2-a0a9-7f0ed889491d"]}],"mendeley":{"formattedCitation":"Joas Adiprasetya, “The Good yet Missing Innkeeper and the Possibility of Open Ecclesiology,” &lt;i&gt;Ecclesiology&lt;/i&gt; 14, no. 2 (2018): 185–202, https://doi.org/10.1163/17455316-01402006.","plainTextFormattedCitation":"Joas Adiprasetya, “The Good yet Missing Innkeeper and the Possibility of Open Ecclesiology,” Ecclesiology 14, no. 2 (2018): 185–202, https://doi.org/10.1163/17455316-01402006.","previouslyFormattedCitation":"Joas Adiprasetya, “The Good yet Missing Innkeeper and the Possibility of Open Ecclesiology,” &lt;i&gt;Ecclesiology&lt;/i&gt; 14, no. 2 (2018): 185–202, https://doi.org/10.1163/17455316-01402006."},"properties":{"noteIndex":45},"schema":"https://github.com/citation-style-language/schema/raw/master/csl-citation.json"}</w:instrText>
      </w:r>
      <w:r>
        <w:fldChar w:fldCharType="separate"/>
      </w:r>
      <w:r w:rsidRPr="007C29DD">
        <w:rPr>
          <w:noProof/>
        </w:rPr>
        <w:t xml:space="preserve">Joas Adiprasetya, “The Good yet Missing Innkeeper and the Possibility of Open Ecclesiology,” </w:t>
      </w:r>
      <w:r w:rsidRPr="007C29DD">
        <w:rPr>
          <w:i/>
          <w:noProof/>
        </w:rPr>
        <w:t>Ecclesiology</w:t>
      </w:r>
      <w:r w:rsidRPr="007C29DD">
        <w:rPr>
          <w:noProof/>
        </w:rPr>
        <w:t xml:space="preserve"> 14, no. 2 (2018): 185–202, https://doi.org/10.1163/17455316-01402006.</w:t>
      </w:r>
      <w:r>
        <w:fldChar w:fldCharType="end"/>
      </w:r>
    </w:p>
  </w:footnote>
  <w:footnote w:id="46">
    <w:p w14:paraId="17C422A4" w14:textId="6C1E55AA" w:rsidR="007C29DD" w:rsidRDefault="007C29DD">
      <w:pPr>
        <w:pStyle w:val="FootnoteText"/>
      </w:pPr>
      <w:r>
        <w:rPr>
          <w:rStyle w:val="FootnoteReference"/>
        </w:rPr>
        <w:footnoteRef/>
      </w:r>
      <w:r>
        <w:t xml:space="preserve"> </w:t>
      </w:r>
      <w:r>
        <w:fldChar w:fldCharType="begin" w:fldLock="1"/>
      </w:r>
      <w:r>
        <w:instrText>ADDIN CSL_CITATION {"citationItems":[{"id":"ITEM-1","itemData":{"DOI":"10.1163/17455316-01402006","ISSN":"17455316","abstract":"This article discusses the significant roles of the innkeeper and the inn (pandocheion) in the parable of the Good Samaritan and how contemporary Christians can use the story to construct an open ecclesiology in the midst of global fear of others. The idea of open ecclesiology requires a rethinking of the classical marks of the church as one, holy, catholic, and apostolic in the light of the new marks: diverse, vulnerable, concrete, and friendly. By tracing the root of pondok in Indonesian language back to the Arabic word funduq and the Greek word pandocheion in the Gospel of Luke, the author demonstrates rich intercultural and interreligious negotiations that encourage Indonesian Christians to reclaim their heritage from their Muslim counterparts. The article concludes with the story of gki Yasmin as a diaclesial and open church that passes-through or crosses-over boundaries amidst violence.","author":[{"dropping-particle":"","family":"Adiprasetya","given":"Joas","non-dropping-particle":"","parse-names":false,"suffix":""}],"container-title":"Ecclesiology","id":"ITEM-1","issue":"2","issued":{"date-parts":[["2018"]]},"page":"185-202","title":"The Good yet Missing Innkeeper and the Possibility of Open Ecclesiology","type":"article-journal","volume":"14"},"uris":["http://www.mendeley.com/documents/?uuid=0dc901c7-1a50-45b2-a0a9-7f0ed889491d"]}],"mendeley":{"formattedCitation":"Adiprasetya.","plainTextFormattedCitation":"Adiprasetya.","previouslyFormattedCitation":"Adiprasetya."},"properties":{"noteIndex":46},"schema":"https://github.com/citation-style-language/schema/raw/master/csl-citation.json"}</w:instrText>
      </w:r>
      <w:r>
        <w:fldChar w:fldCharType="separate"/>
      </w:r>
      <w:r w:rsidRPr="007C29DD">
        <w:rPr>
          <w:noProof/>
        </w:rPr>
        <w:t>Adiprasetya.</w:t>
      </w:r>
      <w:r>
        <w:fldChar w:fldCharType="end"/>
      </w:r>
    </w:p>
  </w:footnote>
  <w:footnote w:id="47">
    <w:p w14:paraId="17AABB89" w14:textId="3F4D6AE6" w:rsidR="007C29DD" w:rsidRDefault="007C29DD">
      <w:pPr>
        <w:pStyle w:val="FootnoteText"/>
      </w:pPr>
      <w:r>
        <w:rPr>
          <w:rStyle w:val="FootnoteReference"/>
        </w:rPr>
        <w:footnoteRef/>
      </w:r>
      <w:r>
        <w:t xml:space="preserve"> </w:t>
      </w:r>
      <w:r>
        <w:fldChar w:fldCharType="begin" w:fldLock="1"/>
      </w:r>
      <w:r w:rsidR="00B217AD">
        <w:instrText>ADDIN CSL_CITATION {"citationItems":[{"id":"ITEM-1","itemData":{"DOI":"10.1163/17455316-01402006","ISSN":"17455316","abstract":"This article discusses the significant roles of the innkeeper and the inn (pandocheion) in the parable of the Good Samaritan and how contemporary Christians can use the story to construct an open ecclesiology in the midst of global fear of others. The idea of open ecclesiology requires a rethinking of the classical marks of the church as one, holy, catholic, and apostolic in the light of the new marks: diverse, vulnerable, concrete, and friendly. By tracing the root of pondok in Indonesian language back to the Arabic word funduq and the Greek word pandocheion in the Gospel of Luke, the author demonstrates rich intercultural and interreligious negotiations that encourage Indonesian Christians to reclaim their heritage from their Muslim counterparts. The article concludes with the story of gki Yasmin as a diaclesial and open church that passes-through or crosses-over boundaries amidst violence.","author":[{"dropping-particle":"","family":"Adiprasetya","given":"Joas","non-dropping-particle":"","parse-names":false,"suffix":""}],"container-title":"Ecclesiology","id":"ITEM-1","issue":"2","issued":{"date-parts":[["2018"]]},"page":"185-202","title":"The Good yet Missing Innkeeper and the Possibility of Open Ecclesiology","type":"article-journal","volume":"14"},"uris":["http://www.mendeley.com/documents/?uuid=0dc901c7-1a50-45b2-a0a9-7f0ed889491d"]}],"mendeley":{"formattedCitation":"Adiprasetya.","plainTextFormattedCitation":"Adiprasetya.","previouslyFormattedCitation":"Adiprasetya."},"properties":{"noteIndex":47},"schema":"https://github.com/citation-style-language/schema/raw/master/csl-citation.json"}</w:instrText>
      </w:r>
      <w:r>
        <w:fldChar w:fldCharType="separate"/>
      </w:r>
      <w:r w:rsidRPr="007C29DD">
        <w:rPr>
          <w:noProof/>
        </w:rPr>
        <w:t>Adiprasetya.</w:t>
      </w:r>
      <w:r>
        <w:fldChar w:fldCharType="end"/>
      </w:r>
    </w:p>
  </w:footnote>
  <w:footnote w:id="48">
    <w:p w14:paraId="18F6D9D1" w14:textId="646B8D93" w:rsidR="00B217AD" w:rsidRDefault="00B217AD">
      <w:pPr>
        <w:pStyle w:val="FootnoteText"/>
      </w:pPr>
      <w:r>
        <w:rPr>
          <w:rStyle w:val="FootnoteReference"/>
        </w:rPr>
        <w:footnoteRef/>
      </w:r>
      <w:r>
        <w:t xml:space="preserve"> </w:t>
      </w:r>
      <w:r>
        <w:fldChar w:fldCharType="begin" w:fldLock="1"/>
      </w:r>
      <w:r w:rsidR="00852A53">
        <w:instrText>ADDIN CSL_CITATION {"citationItems":[{"id":"ITEM-1","itemData":{"ISBN":"978-0-8308-2763-3","author":[{"dropping-particle":"","family":"Chan","given":"Simon","non-dropping-particle":"","parse-names":false,"suffix":""}],"id":"ITEM-1","issued":{"date-parts":[["2006"]]},"number-of-pages":"42","publisher":"IVP Acadenic","publisher-place":"Downers Grove","title":"Liturgical Theology: The Church as Worshiping Community","type":"book"},"uris":["http://www.mendeley.com/documents/?uuid=e4d99db4-181f-47f3-ab9d-2568ec624e8c"]}],"mendeley":{"formattedCitation":"Simon Chan, &lt;i&gt;Liturgical Theology: The Church as Worshiping Community&lt;/i&gt; (Downers Grove: IVP Acadenic, 2006).","plainTextFormattedCitation":"Simon Chan, Liturgical Theology: The Church as Worshiping Community (Downers Grove: IVP Acadenic, 2006).","previouslyFormattedCitation":"Simon Chan, &lt;i&gt;Liturgical Theology: The Church as Worshiping Community&lt;/i&gt; (Downers Grove: IVP Acadenic, 2006)."},"properties":{"noteIndex":48},"schema":"https://github.com/citation-style-language/schema/raw/master/csl-citation.json"}</w:instrText>
      </w:r>
      <w:r>
        <w:fldChar w:fldCharType="separate"/>
      </w:r>
      <w:r w:rsidRPr="00B217AD">
        <w:rPr>
          <w:noProof/>
        </w:rPr>
        <w:t xml:space="preserve">Simon Chan, </w:t>
      </w:r>
      <w:r w:rsidRPr="00B217AD">
        <w:rPr>
          <w:i/>
          <w:noProof/>
        </w:rPr>
        <w:t>Liturgical Theology: The Church as Worshiping Community</w:t>
      </w:r>
      <w:r w:rsidRPr="00B217AD">
        <w:rPr>
          <w:noProof/>
        </w:rPr>
        <w:t xml:space="preserve"> (Downers Grove: IVP Acadenic, 2006).</w:t>
      </w:r>
      <w:r>
        <w:fldChar w:fldCharType="end"/>
      </w:r>
      <w:r>
        <w:t xml:space="preserve"> 42.</w:t>
      </w:r>
    </w:p>
  </w:footnote>
  <w:footnote w:id="49">
    <w:p w14:paraId="6D349D43" w14:textId="6E33D99E" w:rsidR="00852A53" w:rsidRDefault="00852A53">
      <w:pPr>
        <w:pStyle w:val="FootnoteText"/>
      </w:pPr>
      <w:r>
        <w:rPr>
          <w:rStyle w:val="FootnoteReference"/>
        </w:rPr>
        <w:footnoteRef/>
      </w:r>
      <w:r>
        <w:t xml:space="preserve"> </w:t>
      </w:r>
      <w:r>
        <w:fldChar w:fldCharType="begin" w:fldLock="1"/>
      </w:r>
      <w:r w:rsidR="009A18B8">
        <w:instrText>ADDIN CSL_CITATION {"citationItems":[{"id":"ITEM-1","itemData":{"ISBN":"0-89870-758-7","author":[{"dropping-particle":"","family":"Balthasar","given":"Hans Urs","non-dropping-particle":"von","parse-names":false,"suffix":""}],"id":"ITEM-1","issued":{"date-parts":[["2003"]]},"number-of-pages":"322","publisher":"Ignatius Press","publisher-place":"San Francisco","title":"Cosmic Liturgy: The Universe According to Maximus the Confessor","type":"book"},"uris":["http://www.mendeley.com/documents/?uuid=7ad17565-4e6a-466e-9e2d-0f3181db0237"]}],"mendeley":{"formattedCitation":"Hans Urs von Balthasar, &lt;i&gt;Cosmic Liturgy: The Universe According to Maximus the Confessor&lt;/i&gt; (San Francisco: Ignatius Press, 2003).","plainTextFormattedCitation":"Hans Urs von Balthasar, Cosmic Liturgy: The Universe According to Maximus the Confessor (San Francisco: Ignatius Press, 2003).","previouslyFormattedCitation":"Hans Urs von Balthasar, &lt;i&gt;Cosmic Liturgy: The Universe According to Maximus the Confessor&lt;/i&gt; (San Francisco: Ignatius Press, 2003)."},"properties":{"noteIndex":49},"schema":"https://github.com/citation-style-language/schema/raw/master/csl-citation.json"}</w:instrText>
      </w:r>
      <w:r>
        <w:fldChar w:fldCharType="separate"/>
      </w:r>
      <w:r w:rsidRPr="00852A53">
        <w:rPr>
          <w:noProof/>
        </w:rPr>
        <w:t xml:space="preserve">Hans Urs von Balthasar, </w:t>
      </w:r>
      <w:r w:rsidRPr="00852A53">
        <w:rPr>
          <w:i/>
          <w:noProof/>
        </w:rPr>
        <w:t>Cosmic Liturgy: The Universe According to Maximus the Confessor</w:t>
      </w:r>
      <w:r w:rsidRPr="00852A53">
        <w:rPr>
          <w:noProof/>
        </w:rPr>
        <w:t xml:space="preserve"> (San Francisco: Ignatius Press, 2003).</w:t>
      </w:r>
      <w:r>
        <w:fldChar w:fldCharType="end"/>
      </w:r>
    </w:p>
  </w:footnote>
  <w:footnote w:id="50">
    <w:p w14:paraId="716846D8" w14:textId="4E1E11EE" w:rsidR="009A18B8" w:rsidRDefault="009A18B8">
      <w:pPr>
        <w:pStyle w:val="FootnoteText"/>
      </w:pPr>
      <w:r>
        <w:rPr>
          <w:rStyle w:val="FootnoteReference"/>
        </w:rPr>
        <w:footnoteRef/>
      </w:r>
      <w:r>
        <w:t xml:space="preserve"> </w:t>
      </w:r>
      <w:r>
        <w:fldChar w:fldCharType="begin" w:fldLock="1"/>
      </w:r>
      <w:r w:rsidR="001C500B">
        <w:instrText>ADDIN CSL_CITATION {"citationItems":[{"id":"ITEM-1","itemData":{"author":[{"dropping-particle":"","family":"Singgih","given":"Emanuel Gerrith","non-dropping-particle":"","parse-names":false,"suffix":""}],"id":"ITEM-1","issued":{"date-parts":[["2000"]]},"number-of-pages":"23","publisher":"BPK Gunung Mulia","publisher-place":"Jakarta","title":"Berteologi dalam Konteks: Pemikiran-Pemikiran Mengenai Kontekstualisasi Teologi di Indonesia","type":"book"},"uris":["http://www.mendeley.com/documents/?uuid=a136434a-bb63-465c-a2ea-aea17c5fc5ba"]}],"mendeley":{"formattedCitation":"Emanuel Gerrith Singgih, &lt;i&gt;Berteologi Dalam Konteks: Pemikiran-Pemikiran Mengenai Kontekstualisasi Teologi Di Indonesia&lt;/i&gt; (Jakarta: BPK Gunung Mulia, 2000).","plainTextFormattedCitation":"Emanuel Gerrith Singgih, Berteologi Dalam Konteks: Pemikiran-Pemikiran Mengenai Kontekstualisasi Teologi Di Indonesia (Jakarta: BPK Gunung Mulia, 2000).","previouslyFormattedCitation":"Emanuel Gerrith Singgih, &lt;i&gt;Berteologi Dalam Konteks: Pemikiran-Pemikiran Mengenai Kontekstualisasi Teologi Di Indonesia&lt;/i&gt; (Jakarta: BPK Gunung Mulia, 2000)."},"properties":{"noteIndex":50},"schema":"https://github.com/citation-style-language/schema/raw/master/csl-citation.json"}</w:instrText>
      </w:r>
      <w:r>
        <w:fldChar w:fldCharType="separate"/>
      </w:r>
      <w:r w:rsidRPr="009A18B8">
        <w:rPr>
          <w:noProof/>
        </w:rPr>
        <w:t xml:space="preserve">Emanuel Gerrith Singgih, </w:t>
      </w:r>
      <w:r w:rsidRPr="009A18B8">
        <w:rPr>
          <w:i/>
          <w:noProof/>
        </w:rPr>
        <w:t>Berteologi Dalam Konteks: Pemikiran-Pemikiran Mengenai Kontekstualisasi Teologi Di Indonesia</w:t>
      </w:r>
      <w:r w:rsidRPr="009A18B8">
        <w:rPr>
          <w:noProof/>
        </w:rPr>
        <w:t xml:space="preserve"> (Jakarta: BPK Gunung Mulia, 2000).</w:t>
      </w:r>
      <w:r>
        <w:fldChar w:fldCharType="end"/>
      </w:r>
      <w:r>
        <w:t xml:space="preserve"> 23.</w:t>
      </w:r>
    </w:p>
  </w:footnote>
  <w:footnote w:id="51">
    <w:p w14:paraId="39F3DF1D" w14:textId="642258A6" w:rsidR="001C500B" w:rsidRDefault="001C500B">
      <w:pPr>
        <w:pStyle w:val="FootnoteText"/>
      </w:pPr>
      <w:r>
        <w:rPr>
          <w:rStyle w:val="FootnoteReference"/>
        </w:rPr>
        <w:footnoteRef/>
      </w:r>
      <w:r>
        <w:t xml:space="preserve"> </w:t>
      </w:r>
      <w:r>
        <w:fldChar w:fldCharType="begin" w:fldLock="1"/>
      </w:r>
      <w:r>
        <w:instrText>ADDIN CSL_CITATION {"citationItems":[{"id":"ITEM-1","itemData":{"ISBN":"978-602-1047-20-0","author":[{"dropping-particle":"","family":"Takaria","given":"Markus","non-dropping-particle":"","parse-names":false,"suffix":""}],"container-title":"Delapan Dekade GPM Menanam, Menyiram, Bertumbuh dan Berbuah (Teologi GPM dalam Praksis Berbangsa dan Bermasyarakat)","id":"ITEM-1","issued":{"date-parts":[["2015"]]},"page":"290-291","publisher":"Satya Wacana university Press","publisher-place":"Salatiga","title":"Teologi Orang Basudara: Salam-Sarane Sebagai Panggilan Agama-Agama di Maluku","type":"chapter"},"uris":["http://www.mendeley.com/documents/?uuid=37967cdd-95fd-4d69-b24c-18a5424d2490"]}],"mendeley":{"formattedCitation":"Markus Takaria, “Teologi Orang Basudara: Salam-Sarane Sebagai Panggilan Agama-Agama Di Maluku,” in &lt;i&gt;Delapan Dekade GPM Menanam, Menyiram, Bertumbuh Dan Berbuah (Teologi GPM Dalam Praksis Berbangsa Dan Bermasyarakat)&lt;/i&gt; (Salatiga: Satya Wacana university Press, 2015), 290–91.","plainTextFormattedCitation":"Markus Takaria, “Teologi Orang Basudara: Salam-Sarane Sebagai Panggilan Agama-Agama Di Maluku,” in Delapan Dekade GPM Menanam, Menyiram, Bertumbuh Dan Berbuah (Teologi GPM Dalam Praksis Berbangsa Dan Bermasyarakat) (Salatiga: Satya Wacana university Press, 2015), 290–91.","previouslyFormattedCitation":"Markus Takaria, “Teologi Orang Basudara: Salam-Sarane Sebagai Panggilan Agama-Agama Di Maluku,” in &lt;i&gt;Delapan Dekade GPM Menanam, Menyiram, Bertumbuh Dan Berbuah (Teologi GPM Dalam Praksis Berbangsa Dan Bermasyarakat)&lt;/i&gt; (Salatiga: Satya Wacana university Press, 2015), 290–91."},"properties":{"noteIndex":51},"schema":"https://github.com/citation-style-language/schema/raw/master/csl-citation.json"}</w:instrText>
      </w:r>
      <w:r>
        <w:fldChar w:fldCharType="separate"/>
      </w:r>
      <w:r w:rsidRPr="001C500B">
        <w:rPr>
          <w:noProof/>
        </w:rPr>
        <w:t xml:space="preserve">Markus Takaria, “Teologi Orang Basudara: Salam-Sarane Sebagai Panggilan Agama-Agama Di Maluku,” in </w:t>
      </w:r>
      <w:r w:rsidRPr="001C500B">
        <w:rPr>
          <w:i/>
          <w:noProof/>
        </w:rPr>
        <w:t>Delapan Dekade GPM Menanam, Menyiram, Bertumbuh Dan Berbuah (Teologi GPM Dalam Praksis Berbangsa Dan Bermasyarakat)</w:t>
      </w:r>
      <w:r w:rsidRPr="001C500B">
        <w:rPr>
          <w:noProof/>
        </w:rPr>
        <w:t xml:space="preserve"> (Salatiga: Satya Wacana university Press, 2015), 290–91.</w:t>
      </w:r>
      <w:r>
        <w:fldChar w:fldCharType="end"/>
      </w:r>
    </w:p>
  </w:footnote>
  <w:footnote w:id="52">
    <w:p w14:paraId="6AFF86E0" w14:textId="7A1F7647" w:rsidR="00922258" w:rsidRDefault="00922258">
      <w:pPr>
        <w:pStyle w:val="FootnoteText"/>
      </w:pPr>
      <w:r>
        <w:rPr>
          <w:rStyle w:val="FootnoteReference"/>
        </w:rPr>
        <w:footnoteRef/>
      </w:r>
      <w:r>
        <w:t xml:space="preserve"> </w:t>
      </w:r>
      <w:r>
        <w:fldChar w:fldCharType="begin" w:fldLock="1"/>
      </w:r>
      <w:r>
        <w:instrText>ADDIN CSL_CITATION {"citationItems":[{"id":"ITEM-1","itemData":{"DOI":"10.1017/S0036930618000704","author":[{"dropping-particle":"","family":"Adiprasetya","given":"Joas","non-dropping-particle":"","parse-names":false,"suffix":""}],"container-title":"Scottish Journal of Theology","id":"ITEM-1","issue":"1","issued":{"date-parts":[["2019"]]},"page":"82-97","title":"The Liturgy of The In-Between","type":"article-journal","volume":"72"},"uris":["http://www.mendeley.com/documents/?uuid=3d5d3ba1-b14f-4e66-8e23-784dec626e2b"]}],"mendeley":{"formattedCitation":"Adiprasetya, “The Liturgy of The In-Between.”","plainTextFormattedCitation":"Adiprasetya, “The Liturgy of The In-Between.”","previouslyFormattedCitation":"Adiprasetya, “The Liturgy of The In-Between.”"},"properties":{"noteIndex":52},"schema":"https://github.com/citation-style-language/schema/raw/master/csl-citation.json"}</w:instrText>
      </w:r>
      <w:r>
        <w:fldChar w:fldCharType="separate"/>
      </w:r>
      <w:r w:rsidRPr="00922258">
        <w:rPr>
          <w:noProof/>
        </w:rPr>
        <w:t>Adiprasetya, “The Liturgy of The In-Between.”</w:t>
      </w:r>
      <w:r>
        <w:fldChar w:fldCharType="end"/>
      </w:r>
    </w:p>
  </w:footnote>
  <w:footnote w:id="53">
    <w:p w14:paraId="379F0F84" w14:textId="4F06DBB7" w:rsidR="00922258" w:rsidRDefault="00922258">
      <w:pPr>
        <w:pStyle w:val="FootnoteText"/>
      </w:pPr>
      <w:r>
        <w:rPr>
          <w:rStyle w:val="FootnoteReference"/>
        </w:rPr>
        <w:footnoteRef/>
      </w:r>
      <w:r>
        <w:t xml:space="preserve"> </w:t>
      </w:r>
      <w:r>
        <w:fldChar w:fldCharType="begin" w:fldLock="1"/>
      </w:r>
      <w:r w:rsidR="00837D09">
        <w:instrText>ADDIN CSL_CITATION {"citationItems":[{"id":"ITEM-1","itemData":{"author":[{"dropping-particle":"","family":"Lakawa","given":"Septemmy E.","non-dropping-particle":"","parse-names":false,"suffix":""}],"id":"ITEM-1","issued":{"date-parts":[["2022"]]},"number-of-pages":"293","publisher":"BPK Gunung Mulia","publisher-place":"Jakarta","title":"Kemurahatian dan Trauma","type":"book"},"uris":["http://www.mendeley.com/documents/?uuid=560611d9-0e68-4c08-9d35-b936f34211c7"]}],"mendeley":{"formattedCitation":"Septemmy E. Lakawa, &lt;i&gt;Kemurahatian Dan Trauma&lt;/i&gt; (Jakarta: BPK Gunung Mulia, 2022).","plainTextFormattedCitation":"Septemmy E. Lakawa, Kemurahatian Dan Trauma (Jakarta: BPK Gunung Mulia, 2022).","previouslyFormattedCitation":"Septemmy E. Lakawa, &lt;i&gt;Kemurahatian Dan Trauma&lt;/i&gt; (Jakarta: BPK Gunung Mulia, 2022)."},"properties":{"noteIndex":53},"schema":"https://github.com/citation-style-language/schema/raw/master/csl-citation.json"}</w:instrText>
      </w:r>
      <w:r>
        <w:fldChar w:fldCharType="separate"/>
      </w:r>
      <w:r w:rsidRPr="00922258">
        <w:rPr>
          <w:noProof/>
        </w:rPr>
        <w:t xml:space="preserve">Septemmy E. Lakawa, </w:t>
      </w:r>
      <w:r w:rsidRPr="00922258">
        <w:rPr>
          <w:i/>
          <w:noProof/>
        </w:rPr>
        <w:t>Kemurahatian Dan Trauma</w:t>
      </w:r>
      <w:r w:rsidRPr="00922258">
        <w:rPr>
          <w:noProof/>
        </w:rPr>
        <w:t xml:space="preserve"> (Jakarta: BPK Gunung Mulia, 2022).</w:t>
      </w:r>
      <w:r>
        <w:fldChar w:fldCharType="end"/>
      </w:r>
      <w:r>
        <w:t xml:space="preserve"> 293.</w:t>
      </w:r>
    </w:p>
  </w:footnote>
  <w:footnote w:id="54">
    <w:p w14:paraId="367EE87B" w14:textId="1DD281DA" w:rsidR="00837D09" w:rsidRDefault="00837D09">
      <w:pPr>
        <w:pStyle w:val="FootnoteText"/>
      </w:pPr>
      <w:r>
        <w:rPr>
          <w:rStyle w:val="FootnoteReference"/>
        </w:rPr>
        <w:footnoteRef/>
      </w:r>
      <w:r>
        <w:t xml:space="preserve"> </w:t>
      </w:r>
      <w:r>
        <w:fldChar w:fldCharType="begin" w:fldLock="1"/>
      </w:r>
      <w:r w:rsidR="00B459BE">
        <w:instrText>ADDIN CSL_CITATION {"citationItems":[{"id":"ITEM-1","itemData":{"DOI":"10.34307/b.v5i2.413","ISSN":"2655-4666","abstract":"Abstract:By using “symbolic engagement” as its method for thinking of the relationship between Church and the public space, this article proposes a constructive public theology that emphasizes the threefold prophetic task: critique, solidarity, and hope. Such a prophetic task must be carried on in the dialectic between the church’s faithfulness to the Kingdom of God and its participation in the world dominated by other kingdoms or empires. Therefore, any public theology must assert the identity of the church as a faithful presence, which simultaneously prophetic and hospitable. Keywords: symbolic engagement; prophetic; friendship; faithful presence Abstrak: Dengan mempergunakan “keterlibatan simbolis” sebagai metode berpikir bagi relasi Gereja dan ruang publik, makalah ini mengusulkan sebuah konstruksi teologi publik yang menampilkan tugas profetis dengan tiga poros, yaitu kritik, solidaritas, dan pengharapan. Tugas profetis tersebut harus dijalani dalam ketegangan di dalam kesetiaan Gereja pada Kerajaan Allah dan keterlibatan di dalam dunia yang dikuasai oleh kerajaan-kerajaan lain (empire). Maka, teologi publik harus menegaskan identitas Gereja sebagai sebuah kehadiran yang setia, yang sekaligus profetis dan bersahabat. Kata Kunci: keterlibatan simbolis; profetis; persahabatan; kehadiran yang setia","author":[{"dropping-particle":"","family":"Adiprasetya","given":"Joas","non-dropping-particle":"","parse-names":false,"suffix":""}],"container-title":"BIA': Jurnal Teologi dan Pendidikan Kristen Kontekstual","id":"ITEM-1","issue":"2","issued":{"date-parts":[["2022"]]},"page":"283-299","title":"Nabi dan Sahabat: Teologi Publik sebagai Keterlibatan Simbolis","type":"article-journal","volume":"5"},"uris":["http://www.mendeley.com/documents/?uuid=d78c9255-2e44-45af-be13-9398ce970c52"]}],"mendeley":{"formattedCitation":"Adiprasetya, “Nabi Dan Sahabat: Teologi Publik Sebagai Keterlibatan Simbolis.”","plainTextFormattedCitation":"Adiprasetya, “Nabi Dan Sahabat: Teologi Publik Sebagai Keterlibatan Simbolis.”","previouslyFormattedCitation":"Adiprasetya, “Nabi Dan Sahabat: Teologi Publik Sebagai Keterlibatan Simbolis.”"},"properties":{"noteIndex":54},"schema":"https://github.com/citation-style-language/schema/raw/master/csl-citation.json"}</w:instrText>
      </w:r>
      <w:r>
        <w:fldChar w:fldCharType="separate"/>
      </w:r>
      <w:r w:rsidRPr="00837D09">
        <w:rPr>
          <w:noProof/>
        </w:rPr>
        <w:t>Adiprasetya, “Nabi Dan Sahabat: Teologi Publik Sebagai Keterlibatan Simbolis.”</w:t>
      </w:r>
      <w:r>
        <w:fldChar w:fldCharType="end"/>
      </w:r>
      <w:r>
        <w:t xml:space="preserve"> 283-84.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B83A17" w:rsidRDefault="00B83A17">
    <w:pPr>
      <w:pBdr>
        <w:top w:val="nil"/>
        <w:left w:val="nil"/>
        <w:bottom w:val="nil"/>
        <w:right w:val="nil"/>
        <w:between w:val="nil"/>
      </w:pBdr>
      <w:tabs>
        <w:tab w:val="center" w:pos="4680"/>
        <w:tab w:val="right" w:pos="9360"/>
      </w:tabs>
      <w:rPr>
        <w:i/>
        <w:color w:val="000000"/>
        <w:sz w:val="18"/>
        <w:szCs w:val="18"/>
      </w:rPr>
    </w:pPr>
  </w:p>
  <w:p w14:paraId="0000002A" w14:textId="77777777" w:rsidR="00B83A17" w:rsidRDefault="00B83A17">
    <w:pPr>
      <w:jc w:val="right"/>
      <w:rPr>
        <w:i/>
        <w:sz w:val="18"/>
        <w:szCs w:val="18"/>
      </w:rPr>
    </w:pPr>
  </w:p>
  <w:p w14:paraId="0000002B" w14:textId="77777777" w:rsidR="00B83A17" w:rsidRDefault="00B83A17">
    <w:pPr>
      <w:jc w:val="right"/>
      <w:rPr>
        <w:rFonts w:ascii="Source Sans Pro" w:eastAsia="Source Sans Pro" w:hAnsi="Source Sans Pro" w:cs="Source Sans Pro"/>
        <w:i/>
        <w:sz w:val="17"/>
        <w:szCs w:val="17"/>
      </w:rPr>
    </w:pPr>
  </w:p>
  <w:p w14:paraId="0000002C" w14:textId="77777777" w:rsidR="00B83A17" w:rsidRDefault="00000000">
    <w:pPr>
      <w:jc w:val="right"/>
      <w:rPr>
        <w:rFonts w:ascii="Calibri" w:eastAsia="Calibri" w:hAnsi="Calibri" w:cs="Calibri"/>
        <w:i/>
        <w:sz w:val="17"/>
        <w:szCs w:val="17"/>
      </w:rPr>
    </w:pPr>
    <w:r>
      <w:rPr>
        <w:rFonts w:ascii="Calibri" w:eastAsia="Calibri" w:hAnsi="Calibri" w:cs="Calibri"/>
        <w:sz w:val="17"/>
        <w:szCs w:val="17"/>
      </w:rPr>
      <w:t>Template KURIOS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B83A17" w:rsidRDefault="00B83A17">
    <w:pPr>
      <w:pBdr>
        <w:top w:val="nil"/>
        <w:left w:val="nil"/>
        <w:bottom w:val="nil"/>
        <w:right w:val="nil"/>
        <w:between w:val="nil"/>
      </w:pBdr>
      <w:jc w:val="right"/>
      <w:rPr>
        <w:rFonts w:ascii="Times New Roman" w:eastAsia="Times New Roman" w:hAnsi="Times New Roman" w:cs="Times New Roman"/>
        <w:i/>
        <w:color w:val="000000"/>
        <w:sz w:val="18"/>
        <w:szCs w:val="18"/>
      </w:rPr>
    </w:pPr>
  </w:p>
  <w:p w14:paraId="00000026" w14:textId="77777777" w:rsidR="00B83A17" w:rsidRDefault="00B83A17">
    <w:pPr>
      <w:pBdr>
        <w:top w:val="nil"/>
        <w:left w:val="nil"/>
        <w:bottom w:val="nil"/>
        <w:right w:val="nil"/>
        <w:between w:val="nil"/>
      </w:pBdr>
      <w:jc w:val="right"/>
      <w:rPr>
        <w:rFonts w:ascii="Times New Roman" w:eastAsia="Times New Roman" w:hAnsi="Times New Roman" w:cs="Times New Roman"/>
        <w:i/>
        <w:color w:val="000000"/>
        <w:sz w:val="18"/>
        <w:szCs w:val="18"/>
      </w:rPr>
    </w:pPr>
  </w:p>
  <w:p w14:paraId="00000027" w14:textId="77777777" w:rsidR="00B83A17" w:rsidRDefault="00B83A17">
    <w:pPr>
      <w:jc w:val="right"/>
      <w:rPr>
        <w:rFonts w:ascii="Source Sans Pro" w:eastAsia="Source Sans Pro" w:hAnsi="Source Sans Pro" w:cs="Source Sans Pro"/>
        <w:i/>
        <w:sz w:val="23"/>
        <w:szCs w:val="23"/>
      </w:rPr>
    </w:pPr>
  </w:p>
  <w:p w14:paraId="00000028" w14:textId="77777777" w:rsidR="00B83A17" w:rsidRDefault="00000000">
    <w:pPr>
      <w:jc w:val="left"/>
      <w:rPr>
        <w:rFonts w:ascii="Montserrat" w:eastAsia="Montserrat" w:hAnsi="Montserrat" w:cs="Montserrat"/>
        <w:i/>
        <w:sz w:val="17"/>
        <w:szCs w:val="17"/>
      </w:rPr>
    </w:pPr>
    <w:r>
      <w:rPr>
        <w:rFonts w:ascii="Montserrat" w:eastAsia="Montserrat" w:hAnsi="Montserrat" w:cs="Montserrat"/>
        <w:sz w:val="17"/>
        <w:szCs w:val="17"/>
      </w:rPr>
      <w:t>Template KURIOS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B83A17" w:rsidRDefault="00B83A17">
    <w:pPr>
      <w:pBdr>
        <w:top w:val="nil"/>
        <w:left w:val="nil"/>
        <w:bottom w:val="nil"/>
        <w:right w:val="nil"/>
        <w:between w:val="nil"/>
      </w:pBdr>
      <w:jc w:val="right"/>
      <w:rPr>
        <w:rFonts w:ascii="Bookman Old Style" w:eastAsia="Bookman Old Style" w:hAnsi="Bookman Old Style" w:cs="Bookman Old Style"/>
        <w:i/>
        <w:color w:val="000000"/>
        <w:sz w:val="17"/>
        <w:szCs w:val="17"/>
      </w:rPr>
    </w:pPr>
  </w:p>
  <w:p w14:paraId="0000002E" w14:textId="77777777" w:rsidR="00B83A17" w:rsidRDefault="00B83A1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4E9"/>
    <w:multiLevelType w:val="hybridMultilevel"/>
    <w:tmpl w:val="8AD6A6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82430EA"/>
    <w:multiLevelType w:val="hybridMultilevel"/>
    <w:tmpl w:val="7F600DE6"/>
    <w:lvl w:ilvl="0" w:tplc="B70016BC">
      <w:start w:val="1"/>
      <w:numFmt w:val="decimal"/>
      <w:lvlText w:val="%1."/>
      <w:lvlJc w:val="left"/>
      <w:pPr>
        <w:ind w:left="720" w:hanging="360"/>
      </w:pPr>
      <w:rPr>
        <w:rFonts w:eastAsia="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AD40AA4"/>
    <w:multiLevelType w:val="hybridMultilevel"/>
    <w:tmpl w:val="249CCE20"/>
    <w:lvl w:ilvl="0" w:tplc="FFFFFFFF">
      <w:start w:val="1"/>
      <w:numFmt w:val="decimal"/>
      <w:lvlText w:val="%1."/>
      <w:lvlJc w:val="left"/>
      <w:pPr>
        <w:ind w:left="720" w:hanging="360"/>
      </w:pPr>
      <w:rPr>
        <w:rFonts w:cs="Times New Roman" w:hint="default"/>
        <w:i/>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2B7C90"/>
    <w:multiLevelType w:val="hybridMultilevel"/>
    <w:tmpl w:val="6DDACB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69120D2"/>
    <w:multiLevelType w:val="hybridMultilevel"/>
    <w:tmpl w:val="BA642030"/>
    <w:lvl w:ilvl="0" w:tplc="B8AEA1FC">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4CB54C8"/>
    <w:multiLevelType w:val="hybridMultilevel"/>
    <w:tmpl w:val="249CCE20"/>
    <w:lvl w:ilvl="0" w:tplc="F044EDF2">
      <w:start w:val="1"/>
      <w:numFmt w:val="decimal"/>
      <w:lvlText w:val="%1."/>
      <w:lvlJc w:val="left"/>
      <w:pPr>
        <w:ind w:left="720" w:hanging="360"/>
      </w:pPr>
      <w:rPr>
        <w:rFonts w:cs="Times New Roman" w:hint="default"/>
        <w:i/>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94224703">
    <w:abstractNumId w:val="3"/>
  </w:num>
  <w:num w:numId="2" w16cid:durableId="1231229093">
    <w:abstractNumId w:val="0"/>
  </w:num>
  <w:num w:numId="3" w16cid:durableId="1190413248">
    <w:abstractNumId w:val="4"/>
  </w:num>
  <w:num w:numId="4" w16cid:durableId="1676148857">
    <w:abstractNumId w:val="5"/>
  </w:num>
  <w:num w:numId="5" w16cid:durableId="395980077">
    <w:abstractNumId w:val="1"/>
  </w:num>
  <w:num w:numId="6" w16cid:durableId="1406562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17"/>
    <w:rsid w:val="00033AA8"/>
    <w:rsid w:val="000A18AF"/>
    <w:rsid w:val="000A6C63"/>
    <w:rsid w:val="000D397E"/>
    <w:rsid w:val="00171DFE"/>
    <w:rsid w:val="001B6889"/>
    <w:rsid w:val="001C0068"/>
    <w:rsid w:val="001C500B"/>
    <w:rsid w:val="001E573D"/>
    <w:rsid w:val="002F32D2"/>
    <w:rsid w:val="00314A07"/>
    <w:rsid w:val="00317359"/>
    <w:rsid w:val="00342862"/>
    <w:rsid w:val="00364AF4"/>
    <w:rsid w:val="003A389E"/>
    <w:rsid w:val="003C11BB"/>
    <w:rsid w:val="00435BD2"/>
    <w:rsid w:val="0043782F"/>
    <w:rsid w:val="004629DD"/>
    <w:rsid w:val="004F30C0"/>
    <w:rsid w:val="00514B03"/>
    <w:rsid w:val="00520B3D"/>
    <w:rsid w:val="005679AA"/>
    <w:rsid w:val="00576FFF"/>
    <w:rsid w:val="00597B8F"/>
    <w:rsid w:val="00681B06"/>
    <w:rsid w:val="00693B9D"/>
    <w:rsid w:val="006A025D"/>
    <w:rsid w:val="006B16E9"/>
    <w:rsid w:val="006D1784"/>
    <w:rsid w:val="007C29DD"/>
    <w:rsid w:val="008240EC"/>
    <w:rsid w:val="00827F7D"/>
    <w:rsid w:val="00837D09"/>
    <w:rsid w:val="00847B70"/>
    <w:rsid w:val="00852A53"/>
    <w:rsid w:val="008A73AF"/>
    <w:rsid w:val="008B0099"/>
    <w:rsid w:val="008C4F3D"/>
    <w:rsid w:val="008E774C"/>
    <w:rsid w:val="00922258"/>
    <w:rsid w:val="00952FF2"/>
    <w:rsid w:val="009746D3"/>
    <w:rsid w:val="009A18B8"/>
    <w:rsid w:val="009C046B"/>
    <w:rsid w:val="00A511F0"/>
    <w:rsid w:val="00A97233"/>
    <w:rsid w:val="00AB40D6"/>
    <w:rsid w:val="00AB5838"/>
    <w:rsid w:val="00AC5BB5"/>
    <w:rsid w:val="00AE51A8"/>
    <w:rsid w:val="00B217AD"/>
    <w:rsid w:val="00B459BE"/>
    <w:rsid w:val="00B83A17"/>
    <w:rsid w:val="00BA5306"/>
    <w:rsid w:val="00BE60A7"/>
    <w:rsid w:val="00C016B5"/>
    <w:rsid w:val="00C40FDE"/>
    <w:rsid w:val="00CD3B7E"/>
    <w:rsid w:val="00DA3CA6"/>
    <w:rsid w:val="00DB0E45"/>
    <w:rsid w:val="00DC2F6E"/>
    <w:rsid w:val="00DF03EC"/>
    <w:rsid w:val="00E13DB9"/>
    <w:rsid w:val="00E26B07"/>
    <w:rsid w:val="00E65BE7"/>
    <w:rsid w:val="00E66CC9"/>
    <w:rsid w:val="00EE5356"/>
    <w:rsid w:val="00EF21D9"/>
    <w:rsid w:val="00F343CA"/>
    <w:rsid w:val="00F854CD"/>
    <w:rsid w:val="00FF34F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E901B"/>
  <w15:docId w15:val="{E18E3AED-F326-4456-A3DC-E1D7BE4A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n-US"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ind w:right="-13"/>
      <w:jc w:val="left"/>
      <w:outlineLvl w:val="0"/>
    </w:pPr>
    <w:rPr>
      <w:b/>
      <w:color w:val="000000"/>
      <w:sz w:val="30"/>
      <w:szCs w:val="30"/>
    </w:rPr>
  </w:style>
  <w:style w:type="paragraph" w:styleId="Heading2">
    <w:name w:val="heading 2"/>
    <w:basedOn w:val="Normal"/>
    <w:next w:val="Normal"/>
    <w:uiPriority w:val="9"/>
    <w:semiHidden/>
    <w:unhideWhenUsed/>
    <w:qFormat/>
    <w:pPr>
      <w:pBdr>
        <w:top w:val="nil"/>
        <w:left w:val="nil"/>
        <w:bottom w:val="nil"/>
        <w:right w:val="nil"/>
        <w:between w:val="nil"/>
      </w:pBdr>
      <w:spacing w:before="240"/>
      <w:ind w:right="-13"/>
      <w:jc w:val="left"/>
      <w:outlineLvl w:val="1"/>
    </w:pPr>
    <w:rPr>
      <w:rFonts w:ascii="Cambria" w:eastAsia="Cambria" w:hAnsi="Cambria" w:cs="Cambria"/>
      <w:b/>
      <w:color w:val="000000"/>
      <w:sz w:val="30"/>
      <w:szCs w:val="30"/>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line="276" w:lineRule="auto"/>
      <w:outlineLvl w:val="3"/>
    </w:pPr>
    <w:rPr>
      <w:rFonts w:ascii="Cambria" w:eastAsia="Cambria" w:hAnsi="Cambria" w:cs="Cambria"/>
      <w:b/>
      <w:i/>
      <w:color w:val="4F81BD"/>
      <w:sz w:val="20"/>
      <w:szCs w:val="20"/>
    </w:rPr>
  </w:style>
  <w:style w:type="paragraph" w:styleId="Heading5">
    <w:name w:val="heading 5"/>
    <w:basedOn w:val="Normal"/>
    <w:next w:val="Normal"/>
    <w:uiPriority w:val="9"/>
    <w:semiHidden/>
    <w:unhideWhenUsed/>
    <w:qFormat/>
    <w:pPr>
      <w:keepNext/>
      <w:keepLines/>
      <w:spacing w:before="200" w:line="276" w:lineRule="auto"/>
      <w:outlineLvl w:val="4"/>
    </w:pPr>
    <w:rPr>
      <w:rFonts w:ascii="Cambria" w:eastAsia="Cambria" w:hAnsi="Cambria" w:cs="Cambria"/>
      <w:color w:val="243F60"/>
      <w:sz w:val="20"/>
      <w:szCs w:val="20"/>
    </w:rPr>
  </w:style>
  <w:style w:type="paragraph" w:styleId="Heading6">
    <w:name w:val="heading 6"/>
    <w:basedOn w:val="Normal"/>
    <w:next w:val="Normal"/>
    <w:uiPriority w:val="9"/>
    <w:semiHidden/>
    <w:unhideWhenUsed/>
    <w:qFormat/>
    <w:pPr>
      <w:spacing w:before="240" w:after="60" w:line="276" w:lineRule="auto"/>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13DB9"/>
    <w:rPr>
      <w:color w:val="0000FF" w:themeColor="hyperlink"/>
      <w:u w:val="single"/>
    </w:rPr>
  </w:style>
  <w:style w:type="character" w:styleId="UnresolvedMention">
    <w:name w:val="Unresolved Mention"/>
    <w:basedOn w:val="DefaultParagraphFont"/>
    <w:uiPriority w:val="99"/>
    <w:semiHidden/>
    <w:unhideWhenUsed/>
    <w:rsid w:val="00E13DB9"/>
    <w:rPr>
      <w:color w:val="605E5C"/>
      <w:shd w:val="clear" w:color="auto" w:fill="E1DFDD"/>
    </w:rPr>
  </w:style>
  <w:style w:type="paragraph" w:styleId="FootnoteText">
    <w:name w:val="footnote text"/>
    <w:basedOn w:val="Normal"/>
    <w:link w:val="FootnoteTextChar"/>
    <w:uiPriority w:val="99"/>
    <w:semiHidden/>
    <w:unhideWhenUsed/>
    <w:rsid w:val="00F343CA"/>
    <w:rPr>
      <w:sz w:val="20"/>
      <w:szCs w:val="20"/>
    </w:rPr>
  </w:style>
  <w:style w:type="character" w:customStyle="1" w:styleId="FootnoteTextChar">
    <w:name w:val="Footnote Text Char"/>
    <w:basedOn w:val="DefaultParagraphFont"/>
    <w:link w:val="FootnoteText"/>
    <w:uiPriority w:val="99"/>
    <w:semiHidden/>
    <w:rsid w:val="00F343CA"/>
    <w:rPr>
      <w:sz w:val="20"/>
      <w:szCs w:val="20"/>
    </w:rPr>
  </w:style>
  <w:style w:type="character" w:styleId="FootnoteReference">
    <w:name w:val="footnote reference"/>
    <w:basedOn w:val="DefaultParagraphFont"/>
    <w:uiPriority w:val="99"/>
    <w:semiHidden/>
    <w:unhideWhenUsed/>
    <w:rsid w:val="00F343CA"/>
    <w:rPr>
      <w:vertAlign w:val="superscript"/>
    </w:rPr>
  </w:style>
  <w:style w:type="paragraph" w:customStyle="1" w:styleId="PaperText">
    <w:name w:val="PaperText"/>
    <w:rsid w:val="00CD3B7E"/>
    <w:pPr>
      <w:spacing w:line="360" w:lineRule="auto"/>
      <w:ind w:firstLine="720"/>
    </w:pPr>
    <w:rPr>
      <w:rFonts w:ascii="Cambria" w:eastAsiaTheme="minorEastAsia" w:hAnsi="Cambria" w:cs="Times New Roman"/>
      <w:sz w:val="24"/>
      <w:szCs w:val="24"/>
      <w:lang w:eastAsia="en-US"/>
    </w:rPr>
  </w:style>
  <w:style w:type="paragraph" w:styleId="ListParagraph">
    <w:name w:val="List Paragraph"/>
    <w:basedOn w:val="Normal"/>
    <w:uiPriority w:val="34"/>
    <w:qFormat/>
    <w:rsid w:val="000D397E"/>
    <w:pPr>
      <w:ind w:left="720"/>
      <w:contextualSpacing/>
    </w:pPr>
  </w:style>
  <w:style w:type="paragraph" w:customStyle="1" w:styleId="paperSUbab1">
    <w:name w:val="paperSUbab1"/>
    <w:basedOn w:val="Normal"/>
    <w:rsid w:val="00852A53"/>
    <w:pPr>
      <w:spacing w:after="180"/>
      <w:ind w:left="1440" w:right="1440"/>
      <w:contextualSpacing/>
      <w:jc w:val="center"/>
    </w:pPr>
    <w:rPr>
      <w:rFonts w:asciiTheme="minorHAnsi" w:eastAsia="Calibri" w:hAnsiTheme="minorHAnsi" w:cstheme="minorBidi"/>
      <w:b/>
      <w:sz w:val="20"/>
      <w:szCs w:val="20"/>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oisutafion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037F3-C2B6-416E-9585-93F7E1D9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22</Pages>
  <Words>7333</Words>
  <Characters>41803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Meike Toisuta</dc:creator>
  <cp:lastModifiedBy>fionatoisuta</cp:lastModifiedBy>
  <cp:revision>25</cp:revision>
  <dcterms:created xsi:type="dcterms:W3CDTF">2024-01-13T11:06:00Z</dcterms:created>
  <dcterms:modified xsi:type="dcterms:W3CDTF">2024-01-18T00:40:00Z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http://www.zotero.org/styles/turabian-fullnote-bibliography</vt:lpwstr>
  </property>
  <property fmtid="{D5CDD505-2E9C-101B-9397-08002B2CF9AE}" pid="4" name="Mendeley Unique User Id_1">
    <vt:lpwstr>04abb6c9-16ba-3860-acaf-aa12e5494dc0</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9th edition (full note)</vt:lpwstr>
  </property>
</Properties>
</file>